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5DC" w:rsidRDefault="001055D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055DC" w:rsidRDefault="001055DC">
      <w:pPr>
        <w:pStyle w:val="ConsPlusNormal"/>
        <w:jc w:val="both"/>
        <w:outlineLvl w:val="0"/>
      </w:pPr>
    </w:p>
    <w:p w:rsidR="001055DC" w:rsidRDefault="001055DC">
      <w:pPr>
        <w:pStyle w:val="ConsPlusNormal"/>
        <w:outlineLvl w:val="0"/>
      </w:pPr>
      <w:r>
        <w:t>Зарегистрировано в Минюсте России 7 августа 2020 г. N 59206</w:t>
      </w:r>
    </w:p>
    <w:p w:rsidR="001055DC" w:rsidRDefault="001055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Title"/>
        <w:jc w:val="center"/>
      </w:pPr>
      <w:r>
        <w:t>МИНИСТЕРСТВО СТРОИТЕЛЬСТВА И ЖИЛИЩНО-КОММУНАЛЬНОГО</w:t>
      </w:r>
    </w:p>
    <w:p w:rsidR="001055DC" w:rsidRDefault="001055DC">
      <w:pPr>
        <w:pStyle w:val="ConsPlusTitle"/>
        <w:jc w:val="center"/>
      </w:pPr>
      <w:r>
        <w:t>ХОЗЯЙСТВА РОССИЙСКОЙ ФЕДЕРАЦИИ</w:t>
      </w:r>
    </w:p>
    <w:p w:rsidR="001055DC" w:rsidRDefault="001055DC">
      <w:pPr>
        <w:pStyle w:val="ConsPlusTitle"/>
        <w:jc w:val="center"/>
      </w:pPr>
    </w:p>
    <w:p w:rsidR="001055DC" w:rsidRDefault="001055DC">
      <w:pPr>
        <w:pStyle w:val="ConsPlusTitle"/>
        <w:jc w:val="center"/>
      </w:pPr>
      <w:r>
        <w:t>ПРИКАЗ</w:t>
      </w:r>
    </w:p>
    <w:p w:rsidR="001055DC" w:rsidRDefault="001055DC">
      <w:pPr>
        <w:pStyle w:val="ConsPlusTitle"/>
        <w:jc w:val="center"/>
      </w:pPr>
      <w:r>
        <w:t>от 9 июля 2020 г. N 368/пр</w:t>
      </w:r>
    </w:p>
    <w:p w:rsidR="001055DC" w:rsidRDefault="001055DC">
      <w:pPr>
        <w:pStyle w:val="ConsPlusTitle"/>
        <w:jc w:val="center"/>
      </w:pPr>
    </w:p>
    <w:p w:rsidR="001055DC" w:rsidRDefault="001055DC">
      <w:pPr>
        <w:pStyle w:val="ConsPlusTitle"/>
        <w:jc w:val="center"/>
      </w:pPr>
      <w:r>
        <w:t>ОБ УТВЕРЖДЕНИИ ФОРМЫ</w:t>
      </w:r>
    </w:p>
    <w:p w:rsidR="001055DC" w:rsidRDefault="001055DC">
      <w:pPr>
        <w:pStyle w:val="ConsPlusTitle"/>
        <w:jc w:val="center"/>
      </w:pPr>
      <w:r>
        <w:t>КОНКУРСНОЙ ЗАЯВКИ МУНИЦИПАЛЬНОГО ОБРАЗОВАНИЯ И МЕТОДИКИ</w:t>
      </w:r>
    </w:p>
    <w:p w:rsidR="001055DC" w:rsidRDefault="001055DC">
      <w:pPr>
        <w:pStyle w:val="ConsPlusTitle"/>
        <w:jc w:val="center"/>
      </w:pPr>
      <w:r>
        <w:t>ОЦЕНКИ КОНКУРСНЫХ ЗАЯВОК МУНИЦИПАЛЬНЫХ ОБРАЗОВАНИЙ,</w:t>
      </w:r>
    </w:p>
    <w:p w:rsidR="001055DC" w:rsidRDefault="001055DC">
      <w:pPr>
        <w:pStyle w:val="ConsPlusTitle"/>
        <w:jc w:val="center"/>
      </w:pPr>
      <w:r>
        <w:t>ПРЕДСТАВЛЯЕМЫХ ДЛЯ УЧАСТИЯ В НОМИНАЦИИ "МОДЕРНИЗАЦИЯ</w:t>
      </w:r>
    </w:p>
    <w:p w:rsidR="001055DC" w:rsidRDefault="001055DC">
      <w:pPr>
        <w:pStyle w:val="ConsPlusTitle"/>
        <w:jc w:val="center"/>
      </w:pPr>
      <w:r>
        <w:t>ГОРОДСКОГО ХОЗЯЙСТВА ПОСРЕДСТВОМ ВНЕДРЕНИЯ ЦИФРОВЫХ</w:t>
      </w:r>
    </w:p>
    <w:p w:rsidR="001055DC" w:rsidRDefault="001055DC">
      <w:pPr>
        <w:pStyle w:val="ConsPlusTitle"/>
        <w:jc w:val="center"/>
      </w:pPr>
      <w:r>
        <w:t>ТЕХНОЛОГИЙ И ПЛАТФОРМЕННЫХ РЕШЕНИЙ ("УМНЫЙ ГОРОД")"</w:t>
      </w:r>
    </w:p>
    <w:p w:rsidR="001055DC" w:rsidRDefault="001055DC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 мая 2020 г. N 786 "О внесении изменений в Положение о Всероссийском конкурсе "Лучшая муниципальная практика" (Собрание законодательства Российской Федерации, 2020, ст. 3650) приказываю:</w:t>
      </w:r>
    </w:p>
    <w:p w:rsidR="001055DC" w:rsidRDefault="001055DC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утвердить</w:t>
        </w:r>
      </w:hyperlink>
      <w:r>
        <w:t>: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 xml:space="preserve">форму конкурсной заявки муниципального образования для участия в номинации "Модернизация городского хозяйства посредством внедрения цифровых технологий и платформенных решений ("умный город")" Всероссийского конкурса "Лучшая муниципальная практика" согласно </w:t>
      </w:r>
      <w:hyperlink w:anchor="P38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 xml:space="preserve">методику оценки конкурсных заявок муниципальных образований, представляемых для участия в номинации "Модернизация городского хозяйства посредством внедрения цифровых технологий и платформенных решений ("умный город")" Всероссийского конкурса "Лучшая муниципальная практика" согласно </w:t>
      </w:r>
      <w:hyperlink w:anchor="P565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right"/>
      </w:pPr>
      <w:r>
        <w:t>Министр</w:t>
      </w:r>
    </w:p>
    <w:p w:rsidR="001055DC" w:rsidRDefault="001055DC">
      <w:pPr>
        <w:pStyle w:val="ConsPlusNormal"/>
        <w:jc w:val="right"/>
      </w:pPr>
      <w:r>
        <w:t>В.В.ЯКУШЕВ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right"/>
        <w:outlineLvl w:val="0"/>
      </w:pPr>
      <w:r>
        <w:t>Приложение N 1</w:t>
      </w:r>
    </w:p>
    <w:p w:rsidR="001055DC" w:rsidRDefault="001055DC">
      <w:pPr>
        <w:pStyle w:val="ConsPlusNormal"/>
        <w:jc w:val="right"/>
      </w:pPr>
      <w:r>
        <w:t>к приказу Министерства строительства</w:t>
      </w:r>
    </w:p>
    <w:p w:rsidR="001055DC" w:rsidRDefault="001055DC">
      <w:pPr>
        <w:pStyle w:val="ConsPlusNormal"/>
        <w:jc w:val="right"/>
      </w:pPr>
      <w:r>
        <w:t>и жилищно-коммунального хозяйства</w:t>
      </w:r>
    </w:p>
    <w:p w:rsidR="001055DC" w:rsidRDefault="001055DC">
      <w:pPr>
        <w:pStyle w:val="ConsPlusNormal"/>
        <w:jc w:val="right"/>
      </w:pPr>
      <w:r>
        <w:t>Российской Федерации</w:t>
      </w:r>
    </w:p>
    <w:p w:rsidR="001055DC" w:rsidRDefault="001055DC">
      <w:pPr>
        <w:pStyle w:val="ConsPlusNormal"/>
        <w:jc w:val="right"/>
      </w:pPr>
      <w:r>
        <w:t>от 9 июля 2020 г. N 368/пр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right"/>
      </w:pPr>
      <w:r>
        <w:t>Форма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bookmarkStart w:id="0" w:name="P38"/>
      <w:bookmarkEnd w:id="0"/>
      <w:r>
        <w:t xml:space="preserve">                             Конкурсная заявка</w:t>
      </w:r>
    </w:p>
    <w:p w:rsidR="001055DC" w:rsidRDefault="001055DC">
      <w:pPr>
        <w:pStyle w:val="ConsPlusNonformat"/>
        <w:jc w:val="both"/>
      </w:pPr>
      <w:r>
        <w:t xml:space="preserve">            муниципального образования для участия в номинации</w:t>
      </w:r>
    </w:p>
    <w:p w:rsidR="001055DC" w:rsidRDefault="001055DC">
      <w:pPr>
        <w:pStyle w:val="ConsPlusNonformat"/>
        <w:jc w:val="both"/>
      </w:pPr>
      <w:r>
        <w:t xml:space="preserve">         "Модернизация городского хозяйства посредством внедрения</w:t>
      </w:r>
    </w:p>
    <w:p w:rsidR="001055DC" w:rsidRDefault="001055DC">
      <w:pPr>
        <w:pStyle w:val="ConsPlusNonformat"/>
        <w:jc w:val="both"/>
      </w:pPr>
      <w:r>
        <w:lastRenderedPageBreak/>
        <w:t xml:space="preserve">                цифровых технологий и платформенных решений</w:t>
      </w:r>
    </w:p>
    <w:p w:rsidR="001055DC" w:rsidRDefault="001055DC">
      <w:pPr>
        <w:pStyle w:val="ConsPlusNonformat"/>
        <w:jc w:val="both"/>
      </w:pPr>
      <w:r>
        <w:t xml:space="preserve">                 ("умный город")" Всероссийского конкурса</w:t>
      </w:r>
    </w:p>
    <w:p w:rsidR="001055DC" w:rsidRDefault="001055DC">
      <w:pPr>
        <w:pStyle w:val="ConsPlusNonformat"/>
        <w:jc w:val="both"/>
      </w:pPr>
      <w:r>
        <w:t xml:space="preserve">                      "Лучшая муниципальная практика"</w:t>
      </w:r>
    </w:p>
    <w:p w:rsidR="001055DC" w:rsidRDefault="001055DC">
      <w:pPr>
        <w:pStyle w:val="ConsPlusNonformat"/>
        <w:jc w:val="both"/>
      </w:pPr>
    </w:p>
    <w:p w:rsidR="001055DC" w:rsidRDefault="001055DC">
      <w:pPr>
        <w:pStyle w:val="ConsPlusNonformat"/>
        <w:jc w:val="both"/>
      </w:pPr>
      <w:r>
        <w:t xml:space="preserve">                                             Министерство строительства</w:t>
      </w:r>
    </w:p>
    <w:p w:rsidR="001055DC" w:rsidRDefault="001055DC">
      <w:pPr>
        <w:pStyle w:val="ConsPlusNonformat"/>
        <w:jc w:val="both"/>
      </w:pPr>
      <w:r>
        <w:t xml:space="preserve">                                          и жилищно-коммунального хозяйства</w:t>
      </w:r>
    </w:p>
    <w:p w:rsidR="001055DC" w:rsidRDefault="001055DC">
      <w:pPr>
        <w:pStyle w:val="ConsPlusNonformat"/>
        <w:jc w:val="both"/>
      </w:pPr>
      <w:r>
        <w:t xml:space="preserve">                                                Российской Федерации</w:t>
      </w:r>
    </w:p>
    <w:p w:rsidR="001055DC" w:rsidRDefault="001055DC">
      <w:pPr>
        <w:pStyle w:val="ConsPlusNonformat"/>
        <w:jc w:val="both"/>
      </w:pPr>
    </w:p>
    <w:p w:rsidR="001055DC" w:rsidRDefault="001055DC">
      <w:pPr>
        <w:pStyle w:val="ConsPlusNonformat"/>
        <w:jc w:val="both"/>
      </w:pPr>
      <w:r>
        <w:t xml:space="preserve">    Прошу   рассмотреть   конкурсную   заявку   для   </w:t>
      </w:r>
      <w:proofErr w:type="gramStart"/>
      <w:r>
        <w:t>участия  в</w:t>
      </w:r>
      <w:proofErr w:type="gramEnd"/>
      <w:r>
        <w:t xml:space="preserve">  номинации</w:t>
      </w:r>
    </w:p>
    <w:p w:rsidR="001055DC" w:rsidRDefault="001055DC">
      <w:pPr>
        <w:pStyle w:val="ConsPlusNonformat"/>
        <w:jc w:val="both"/>
      </w:pPr>
      <w:r>
        <w:t>"Модернизация   городского   хозяйства   посредством   внедрения   цифровых</w:t>
      </w:r>
    </w:p>
    <w:p w:rsidR="001055DC" w:rsidRDefault="001055DC">
      <w:pPr>
        <w:pStyle w:val="ConsPlusNonformat"/>
        <w:jc w:val="both"/>
      </w:pPr>
      <w:r>
        <w:t>технологий и платформенных решений ("умный город")" Всероссийского конкурса</w:t>
      </w:r>
    </w:p>
    <w:p w:rsidR="001055DC" w:rsidRDefault="001055DC">
      <w:pPr>
        <w:pStyle w:val="ConsPlusNonformat"/>
        <w:jc w:val="both"/>
      </w:pPr>
      <w:r>
        <w:t>"Лучшая муниципальная практика" муниципального образования: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 xml:space="preserve">       (городской округ (городской округ с внутригородским делением)</w:t>
      </w:r>
    </w:p>
    <w:p w:rsidR="001055DC" w:rsidRDefault="001055DC">
      <w:pPr>
        <w:pStyle w:val="ConsPlusNonformat"/>
        <w:jc w:val="both"/>
      </w:pPr>
      <w:r>
        <w:t xml:space="preserve">                 /городское поселение/сельское поселение)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 xml:space="preserve">                           (муниципальный район)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 xml:space="preserve">                 (статус административного центра субъекта</w:t>
      </w:r>
    </w:p>
    <w:p w:rsidR="001055DC" w:rsidRDefault="001055DC">
      <w:pPr>
        <w:pStyle w:val="ConsPlusNonformat"/>
        <w:jc w:val="both"/>
      </w:pPr>
      <w:r>
        <w:t xml:space="preserve">                           Российской Федерации)</w:t>
      </w:r>
    </w:p>
    <w:p w:rsidR="001055DC" w:rsidRDefault="001055DC">
      <w:pPr>
        <w:pStyle w:val="ConsPlusNonformat"/>
        <w:jc w:val="both"/>
      </w:pPr>
      <w:r>
        <w:t>в категории: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 xml:space="preserve">    (I категория - городские округа (городские округа с внутригородским</w:t>
      </w:r>
    </w:p>
    <w:p w:rsidR="001055DC" w:rsidRDefault="001055DC">
      <w:pPr>
        <w:pStyle w:val="ConsPlusNonformat"/>
        <w:jc w:val="both"/>
      </w:pPr>
      <w:r>
        <w:t xml:space="preserve">    делением) и городские поселения; II категория - сельские поселения)</w:t>
      </w:r>
    </w:p>
    <w:p w:rsidR="001055DC" w:rsidRDefault="001055DC">
      <w:pPr>
        <w:pStyle w:val="ConsPlusNonformat"/>
        <w:jc w:val="both"/>
      </w:pPr>
    </w:p>
    <w:p w:rsidR="001055DC" w:rsidRDefault="001055DC">
      <w:pPr>
        <w:pStyle w:val="ConsPlusNonformat"/>
        <w:jc w:val="both"/>
      </w:pPr>
      <w:r>
        <w:t xml:space="preserve">             I. Основные данные по муниципальному образованию</w:t>
      </w:r>
    </w:p>
    <w:p w:rsidR="001055DC" w:rsidRDefault="001055DC">
      <w:pPr>
        <w:pStyle w:val="ConsPlusNonformat"/>
        <w:jc w:val="both"/>
      </w:pPr>
      <w:r>
        <w:t xml:space="preserve">                        за ____ год (отчетный год)</w:t>
      </w:r>
    </w:p>
    <w:p w:rsidR="001055DC" w:rsidRDefault="001055DC">
      <w:pPr>
        <w:pStyle w:val="ConsPlusNonformat"/>
        <w:jc w:val="both"/>
      </w:pP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 xml:space="preserve">       (городской округ (городской округ с внутригородским делением)</w:t>
      </w:r>
    </w:p>
    <w:p w:rsidR="001055DC" w:rsidRDefault="001055DC">
      <w:pPr>
        <w:pStyle w:val="ConsPlusNonformat"/>
        <w:jc w:val="both"/>
      </w:pPr>
      <w:r>
        <w:t xml:space="preserve">                 /городское поселение/сельское поселение)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 xml:space="preserve">                           (муниципальный район)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020"/>
        <w:gridCol w:w="1927"/>
        <w:gridCol w:w="1927"/>
      </w:tblGrid>
      <w:tr w:rsidR="001055DC">
        <w:tc>
          <w:tcPr>
            <w:tcW w:w="9069" w:type="dxa"/>
            <w:gridSpan w:val="4"/>
          </w:tcPr>
          <w:p w:rsidR="001055DC" w:rsidRDefault="001055DC">
            <w:pPr>
              <w:pStyle w:val="ConsPlusNormal"/>
              <w:jc w:val="center"/>
            </w:pPr>
            <w:r>
              <w:t>Общая информация</w:t>
            </w: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Дата образования (городского округа/городского поселения/сельского поселения)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854" w:type="dxa"/>
            <w:gridSpan w:val="2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 xml:space="preserve">Количество жителей </w:t>
            </w:r>
            <w:hyperlink w:anchor="P552">
              <w:r>
                <w:rPr>
                  <w:color w:val="0000FF"/>
                </w:rPr>
                <w:t>&lt;*&gt;</w:t>
              </w:r>
            </w:hyperlink>
            <w:r>
              <w:t xml:space="preserve"> (городского округа/городского поселения/сельского поселения)</w:t>
            </w:r>
          </w:p>
        </w:tc>
        <w:tc>
          <w:tcPr>
            <w:tcW w:w="1020" w:type="dxa"/>
            <w:vMerge w:val="restart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>Общая площадь городского округа/городского поселения/сельского поселения</w:t>
            </w:r>
          </w:p>
        </w:tc>
        <w:tc>
          <w:tcPr>
            <w:tcW w:w="1020" w:type="dxa"/>
            <w:vMerge w:val="restart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 xml:space="preserve">Средства местного бюджета, предусмотренные за отчетный год на реализацию мероприятий в области модернизации городского хозяйства посредством внедрения цифровых технологий и платформенных решений </w:t>
            </w:r>
            <w:r>
              <w:lastRenderedPageBreak/>
              <w:t>"умный город" всего</w:t>
            </w:r>
          </w:p>
        </w:tc>
        <w:tc>
          <w:tcPr>
            <w:tcW w:w="1020" w:type="dxa"/>
            <w:vMerge w:val="restart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lastRenderedPageBreak/>
              <w:t xml:space="preserve">ед. </w:t>
            </w:r>
            <w:hyperlink w:anchor="P5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 xml:space="preserve">тыс. </w:t>
            </w:r>
            <w:r>
              <w:lastRenderedPageBreak/>
              <w:t>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В том числе по направлениям:</w:t>
            </w:r>
          </w:p>
        </w:tc>
        <w:tc>
          <w:tcPr>
            <w:tcW w:w="4874" w:type="dxa"/>
            <w:gridSpan w:val="3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>1. Городское управление</w:t>
            </w:r>
          </w:p>
        </w:tc>
        <w:tc>
          <w:tcPr>
            <w:tcW w:w="1020" w:type="dxa"/>
            <w:vMerge w:val="restart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 xml:space="preserve">ед. </w:t>
            </w:r>
            <w:hyperlink w:anchor="P5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1.1. Наименование мероприятия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>2. Умное жилищно-коммунальное хозяйство</w:t>
            </w:r>
          </w:p>
        </w:tc>
        <w:tc>
          <w:tcPr>
            <w:tcW w:w="1020" w:type="dxa"/>
            <w:vMerge w:val="restart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 xml:space="preserve">ед. </w:t>
            </w:r>
            <w:hyperlink w:anchor="P5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2.1. Наименование мероприятия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>3. Инновации для городской среды</w:t>
            </w:r>
          </w:p>
        </w:tc>
        <w:tc>
          <w:tcPr>
            <w:tcW w:w="1020" w:type="dxa"/>
            <w:vMerge w:val="restart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 xml:space="preserve">ед. </w:t>
            </w:r>
            <w:hyperlink w:anchor="P5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3.1. Наименование мероприятия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>4. Умный городской транспорт</w:t>
            </w:r>
          </w:p>
        </w:tc>
        <w:tc>
          <w:tcPr>
            <w:tcW w:w="1020" w:type="dxa"/>
            <w:vMerge w:val="restart"/>
          </w:tcPr>
          <w:p w:rsidR="001055DC" w:rsidRDefault="001055DC">
            <w:pPr>
              <w:pStyle w:val="ConsPlusNormal"/>
              <w:jc w:val="center"/>
            </w:pPr>
            <w:r>
              <w:t xml:space="preserve">ед. </w:t>
            </w:r>
            <w:hyperlink w:anchor="P5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4.1. Наименование мероприятия</w:t>
            </w:r>
          </w:p>
        </w:tc>
        <w:tc>
          <w:tcPr>
            <w:tcW w:w="1020" w:type="dxa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3854" w:type="dxa"/>
            <w:gridSpan w:val="2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>5. Интеллектуальные системы общественной безопасности</w:t>
            </w:r>
          </w:p>
        </w:tc>
        <w:tc>
          <w:tcPr>
            <w:tcW w:w="1020" w:type="dxa"/>
            <w:vMerge w:val="restart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 xml:space="preserve">ед. </w:t>
            </w:r>
            <w:hyperlink w:anchor="P5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5.1. Наименование мероприятия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 xml:space="preserve">тыс. </w:t>
            </w:r>
            <w:r>
              <w:lastRenderedPageBreak/>
              <w:t>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>6. Интеллектуальные системы экологической безопасности</w:t>
            </w:r>
          </w:p>
        </w:tc>
        <w:tc>
          <w:tcPr>
            <w:tcW w:w="1020" w:type="dxa"/>
            <w:vMerge w:val="restart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 xml:space="preserve">ед. </w:t>
            </w:r>
            <w:hyperlink w:anchor="P5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6.1. Наименование мероприятия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>7. Инфраструктура сетей связи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 xml:space="preserve">ед. </w:t>
            </w:r>
            <w:hyperlink w:anchor="P5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7.1. Наименование мероприятия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  <w:vMerge w:val="restart"/>
          </w:tcPr>
          <w:p w:rsidR="001055DC" w:rsidRDefault="001055DC">
            <w:pPr>
              <w:pStyle w:val="ConsPlusNormal"/>
            </w:pPr>
            <w:r>
              <w:t>8. Туризм и сервис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 xml:space="preserve">ед. </w:t>
            </w:r>
            <w:hyperlink w:anchor="P55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1 января отчетного года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на 31 декабря отчетного года</w:t>
            </w:r>
          </w:p>
        </w:tc>
      </w:tr>
      <w:tr w:rsidR="001055DC">
        <w:tc>
          <w:tcPr>
            <w:tcW w:w="4195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8.1. Наименование мероприятия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Мероприятия, на которые планируется направление средств дотаций из федерального бюджета в случае премирования муниципальных образований - победителей конкурса, полученных от участия</w:t>
            </w:r>
          </w:p>
        </w:tc>
        <w:tc>
          <w:tcPr>
            <w:tcW w:w="4874" w:type="dxa"/>
            <w:gridSpan w:val="3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а) наименование мероприятия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3854" w:type="dxa"/>
            <w:gridSpan w:val="2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4195" w:type="dxa"/>
          </w:tcPr>
          <w:p w:rsidR="001055DC" w:rsidRDefault="001055DC">
            <w:pPr>
              <w:pStyle w:val="ConsPlusNormal"/>
            </w:pPr>
            <w:r>
              <w:t>б) наименование мероприятия</w:t>
            </w:r>
          </w:p>
        </w:tc>
        <w:tc>
          <w:tcPr>
            <w:tcW w:w="1020" w:type="dxa"/>
            <w:vAlign w:val="center"/>
          </w:tcPr>
          <w:p w:rsidR="001055DC" w:rsidRDefault="001055DC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3854" w:type="dxa"/>
            <w:gridSpan w:val="2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                II. Описание муниципальной практики</w:t>
      </w:r>
    </w:p>
    <w:p w:rsidR="001055DC" w:rsidRDefault="001055DC">
      <w:pPr>
        <w:pStyle w:val="ConsPlusNonformat"/>
        <w:jc w:val="both"/>
      </w:pPr>
    </w:p>
    <w:p w:rsidR="001055DC" w:rsidRDefault="001055DC">
      <w:pPr>
        <w:pStyle w:val="ConsPlusNonformat"/>
        <w:jc w:val="both"/>
      </w:pPr>
      <w:r>
        <w:t>Составитель паспорта практики:</w:t>
      </w:r>
    </w:p>
    <w:p w:rsidR="001055DC" w:rsidRDefault="001055DC">
      <w:pPr>
        <w:pStyle w:val="ConsPlusNonformat"/>
        <w:jc w:val="both"/>
      </w:pPr>
      <w:r>
        <w:t>ФИО:</w:t>
      </w:r>
    </w:p>
    <w:p w:rsidR="001055DC" w:rsidRDefault="001055DC">
      <w:pPr>
        <w:pStyle w:val="ConsPlusNonformat"/>
        <w:jc w:val="both"/>
      </w:pPr>
      <w:r>
        <w:t>e-mail:</w:t>
      </w:r>
    </w:p>
    <w:p w:rsidR="001055DC" w:rsidRDefault="001055DC">
      <w:pPr>
        <w:pStyle w:val="ConsPlusNonformat"/>
        <w:jc w:val="both"/>
      </w:pPr>
      <w:r>
        <w:t>тел. (</w:t>
      </w:r>
      <w:proofErr w:type="gramStart"/>
      <w:r>
        <w:t>раб.,</w:t>
      </w:r>
      <w:proofErr w:type="gramEnd"/>
      <w:r>
        <w:t xml:space="preserve"> моб.):</w:t>
      </w:r>
    </w:p>
    <w:p w:rsidR="001055DC" w:rsidRDefault="001055DC">
      <w:pPr>
        <w:pStyle w:val="ConsPlusNonformat"/>
        <w:jc w:val="both"/>
      </w:pPr>
    </w:p>
    <w:p w:rsidR="001055DC" w:rsidRDefault="001055DC">
      <w:pPr>
        <w:pStyle w:val="ConsPlusNonformat"/>
        <w:jc w:val="both"/>
      </w:pPr>
      <w:r>
        <w:t xml:space="preserve">    1. Наименование практики: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055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2.   </w:t>
      </w:r>
      <w:proofErr w:type="gramStart"/>
      <w:r>
        <w:t>Наименование  муниципального</w:t>
      </w:r>
      <w:proofErr w:type="gramEnd"/>
      <w:r>
        <w:t xml:space="preserve">  образования  и  субъекта  Российской</w:t>
      </w:r>
    </w:p>
    <w:p w:rsidR="001055DC" w:rsidRDefault="001055DC">
      <w:pPr>
        <w:pStyle w:val="ConsPlusNonformat"/>
        <w:jc w:val="both"/>
      </w:pPr>
      <w:r>
        <w:lastRenderedPageBreak/>
        <w:t>Федерации, в котором реализована практика: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055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bookmarkStart w:id="1" w:name="P230"/>
      <w:bookmarkEnd w:id="1"/>
      <w:r>
        <w:t xml:space="preserve">    3. Предпосылки реализации.</w:t>
      </w:r>
    </w:p>
    <w:p w:rsidR="001055DC" w:rsidRDefault="001055DC">
      <w:pPr>
        <w:pStyle w:val="ConsPlusNonformat"/>
        <w:jc w:val="both"/>
      </w:pPr>
    </w:p>
    <w:p w:rsidR="001055DC" w:rsidRDefault="001055DC">
      <w:pPr>
        <w:pStyle w:val="ConsPlusNonformat"/>
        <w:jc w:val="both"/>
      </w:pPr>
      <w:r>
        <w:t xml:space="preserve">    3.1.  </w:t>
      </w:r>
      <w:proofErr w:type="gramStart"/>
      <w:r>
        <w:t>Краткое  описание</w:t>
      </w:r>
      <w:proofErr w:type="gramEnd"/>
      <w:r>
        <w:t xml:space="preserve"> ситуации, обусловившей необходимость реализации</w:t>
      </w:r>
    </w:p>
    <w:p w:rsidR="001055DC" w:rsidRDefault="001055DC">
      <w:pPr>
        <w:pStyle w:val="ConsPlusNonformat"/>
        <w:jc w:val="both"/>
      </w:pPr>
      <w:r>
        <w:t>практики: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055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3.2. Проблемы, на решение которых направлена реализация практики: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8674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674" w:type="dxa"/>
          </w:tcPr>
          <w:p w:rsidR="001055DC" w:rsidRDefault="001055DC">
            <w:pPr>
              <w:pStyle w:val="ConsPlusNormal"/>
              <w:jc w:val="center"/>
            </w:pPr>
            <w:r>
              <w:t>Описание проблемы или комплекса проблем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8674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8674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8674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4. Возможности (ресурсы), которые позволили реализовать практику: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8674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674" w:type="dxa"/>
          </w:tcPr>
          <w:p w:rsidR="001055DC" w:rsidRDefault="001055DC">
            <w:pPr>
              <w:pStyle w:val="ConsPlusNormal"/>
              <w:jc w:val="center"/>
            </w:pPr>
            <w:r>
              <w:t>Описание возможностей и ресурсов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8674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8674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8674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4.1.  </w:t>
      </w:r>
      <w:proofErr w:type="gramStart"/>
      <w:r>
        <w:t>Финансовые  возможности</w:t>
      </w:r>
      <w:proofErr w:type="gramEnd"/>
      <w:r>
        <w:t xml:space="preserve">  (ресурсы), которые позволили реализовать</w:t>
      </w:r>
    </w:p>
    <w:p w:rsidR="001055DC" w:rsidRDefault="001055DC">
      <w:pPr>
        <w:pStyle w:val="ConsPlusNonformat"/>
        <w:jc w:val="both"/>
      </w:pPr>
      <w:r>
        <w:t>практику</w:t>
      </w:r>
      <w:proofErr w:type="gramStart"/>
      <w:r>
        <w:t xml:space="preserve">   (</w:t>
      </w:r>
      <w:proofErr w:type="gramEnd"/>
      <w:r>
        <w:t>средства   бюджета   субъекта  Российской  Федерации;  средства</w:t>
      </w:r>
    </w:p>
    <w:p w:rsidR="001055DC" w:rsidRDefault="001055DC">
      <w:pPr>
        <w:pStyle w:val="ConsPlusNonformat"/>
        <w:jc w:val="both"/>
      </w:pPr>
      <w:r>
        <w:t>муниципального бюджета; субсидии из федерального бюджета бюджетам субъектов</w:t>
      </w:r>
    </w:p>
    <w:p w:rsidR="001055DC" w:rsidRDefault="001055DC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на  поддержку государственных программ (подпрограмм)</w:t>
      </w:r>
    </w:p>
    <w:p w:rsidR="001055DC" w:rsidRDefault="001055DC">
      <w:pPr>
        <w:pStyle w:val="ConsPlusNonformat"/>
        <w:jc w:val="both"/>
      </w:pPr>
      <w:proofErr w:type="gramStart"/>
      <w:r>
        <w:t>субъектов  Российской</w:t>
      </w:r>
      <w:proofErr w:type="gramEnd"/>
      <w:r>
        <w:t xml:space="preserve">  Федерации  и муниципальных программ (подпрограмм), в</w:t>
      </w:r>
    </w:p>
    <w:p w:rsidR="001055DC" w:rsidRDefault="001055DC">
      <w:pPr>
        <w:pStyle w:val="ConsPlusNonformat"/>
        <w:jc w:val="both"/>
      </w:pPr>
      <w:r>
        <w:t xml:space="preserve">том    числе    формирования    современной   городской   </w:t>
      </w:r>
      <w:proofErr w:type="gramStart"/>
      <w:r>
        <w:t xml:space="preserve">среды;   </w:t>
      </w:r>
      <w:proofErr w:type="gramEnd"/>
      <w:r>
        <w:t>средства</w:t>
      </w:r>
    </w:p>
    <w:p w:rsidR="001055DC" w:rsidRDefault="001055DC">
      <w:pPr>
        <w:pStyle w:val="ConsPlusNonformat"/>
        <w:jc w:val="both"/>
      </w:pPr>
      <w:r>
        <w:t xml:space="preserve">государственной   </w:t>
      </w:r>
      <w:proofErr w:type="gramStart"/>
      <w:r>
        <w:t>поддержки  из</w:t>
      </w:r>
      <w:proofErr w:type="gramEnd"/>
      <w:r>
        <w:t xml:space="preserve">  федерального  бюджета  бюджетам  субъектов</w:t>
      </w:r>
    </w:p>
    <w:p w:rsidR="001055DC" w:rsidRDefault="001055DC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для поощрения муниципальных образований - победителей</w:t>
      </w:r>
    </w:p>
    <w:p w:rsidR="001055DC" w:rsidRDefault="001055DC">
      <w:pPr>
        <w:pStyle w:val="ConsPlusNonformat"/>
        <w:jc w:val="both"/>
      </w:pPr>
      <w:proofErr w:type="gramStart"/>
      <w:r>
        <w:t>Всероссийского  конкурса</w:t>
      </w:r>
      <w:proofErr w:type="gramEnd"/>
      <w:r>
        <w:t xml:space="preserve">  лучших  проектов  создания  комфортной  городской</w:t>
      </w:r>
    </w:p>
    <w:p w:rsidR="001055DC" w:rsidRDefault="001055DC">
      <w:pPr>
        <w:pStyle w:val="ConsPlusNonformat"/>
        <w:jc w:val="both"/>
      </w:pPr>
      <w:r>
        <w:t>среды, средства внебюджетных источников, иные источники финансирования):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726"/>
        <w:gridCol w:w="2948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26" w:type="dxa"/>
          </w:tcPr>
          <w:p w:rsidR="001055DC" w:rsidRDefault="001055DC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  <w:jc w:val="center"/>
            </w:pPr>
            <w:r>
              <w:t>Сумма, тыс. рублей</w:t>
            </w:r>
          </w:p>
        </w:tc>
      </w:tr>
      <w:tr w:rsidR="001055DC">
        <w:tc>
          <w:tcPr>
            <w:tcW w:w="6123" w:type="dxa"/>
            <w:gridSpan w:val="2"/>
          </w:tcPr>
          <w:p w:rsidR="001055DC" w:rsidRDefault="001055DC">
            <w:pPr>
              <w:pStyle w:val="ConsPlusNormal"/>
            </w:pPr>
            <w:r>
              <w:t>Бюджетные источники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5726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5726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5726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6123" w:type="dxa"/>
            <w:gridSpan w:val="2"/>
          </w:tcPr>
          <w:p w:rsidR="001055DC" w:rsidRDefault="001055DC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5726" w:type="dxa"/>
          </w:tcPr>
          <w:p w:rsidR="001055DC" w:rsidRDefault="001055DC">
            <w:pPr>
              <w:pStyle w:val="ConsPlusNormal"/>
              <w:jc w:val="both"/>
            </w:pPr>
            <w:r>
              <w:t xml:space="preserve">гранты благотворительных организаций и/или средства </w:t>
            </w:r>
            <w:r>
              <w:lastRenderedPageBreak/>
              <w:t>общественных организаций, частные пожертвования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5726" w:type="dxa"/>
          </w:tcPr>
          <w:p w:rsidR="001055DC" w:rsidRDefault="001055DC">
            <w:pPr>
              <w:pStyle w:val="ConsPlusNormal"/>
              <w:jc w:val="both"/>
            </w:pPr>
            <w:r>
              <w:t>средства фондов местного сообщества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5726" w:type="dxa"/>
          </w:tcPr>
          <w:p w:rsidR="001055DC" w:rsidRDefault="001055DC">
            <w:pPr>
              <w:pStyle w:val="ConsPlusNormal"/>
              <w:jc w:val="both"/>
            </w:pPr>
            <w:r>
              <w:t>средства граждан (средства самообложения граждан)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4.</w:t>
            </w:r>
          </w:p>
        </w:tc>
        <w:tc>
          <w:tcPr>
            <w:tcW w:w="5726" w:type="dxa"/>
          </w:tcPr>
          <w:p w:rsidR="001055DC" w:rsidRDefault="001055DC">
            <w:pPr>
              <w:pStyle w:val="ConsPlusNormal"/>
              <w:jc w:val="both"/>
            </w:pPr>
            <w:r>
              <w:t>частные инвестиции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6123" w:type="dxa"/>
            <w:gridSpan w:val="2"/>
          </w:tcPr>
          <w:p w:rsidR="001055DC" w:rsidRDefault="001055DC">
            <w:pPr>
              <w:pStyle w:val="ConsPlusNormal"/>
              <w:jc w:val="both"/>
            </w:pPr>
            <w:r>
              <w:t>Участие жителей как исполнителей работ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</w:p>
        </w:tc>
      </w:tr>
      <w:tr w:rsidR="001055DC">
        <w:tblPrEx>
          <w:tblBorders>
            <w:insideV w:val="nil"/>
          </w:tblBorders>
        </w:tblPrEx>
        <w:tc>
          <w:tcPr>
            <w:tcW w:w="397" w:type="dxa"/>
            <w:tcBorders>
              <w:left w:val="single" w:sz="4" w:space="0" w:color="auto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5726" w:type="dxa"/>
            <w:tcBorders>
              <w:right w:val="single" w:sz="4" w:space="0" w:color="auto"/>
            </w:tcBorders>
          </w:tcPr>
          <w:p w:rsidR="001055DC" w:rsidRDefault="001055DC">
            <w:pPr>
              <w:pStyle w:val="ConsPlusNormal"/>
              <w:ind w:firstLine="283"/>
              <w:jc w:val="both"/>
            </w:pPr>
            <w:r>
              <w:t>Всего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4.2. Информация, используемая для реализации практики: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175"/>
        <w:gridCol w:w="2494"/>
        <w:gridCol w:w="3061"/>
      </w:tblGrid>
      <w:tr w:rsidR="001055DC">
        <w:tc>
          <w:tcPr>
            <w:tcW w:w="340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1055DC" w:rsidRDefault="001055DC">
            <w:pPr>
              <w:pStyle w:val="ConsPlusNormal"/>
              <w:jc w:val="center"/>
            </w:pPr>
            <w:r>
              <w:t>Описание информации, используемой для реализации практики</w:t>
            </w:r>
          </w:p>
        </w:tc>
        <w:tc>
          <w:tcPr>
            <w:tcW w:w="2494" w:type="dxa"/>
          </w:tcPr>
          <w:p w:rsidR="001055DC" w:rsidRDefault="001055DC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  <w:jc w:val="center"/>
            </w:pPr>
            <w:r>
              <w:t>Обоснование необходимости использования информации</w:t>
            </w:r>
          </w:p>
        </w:tc>
      </w:tr>
      <w:tr w:rsidR="001055DC">
        <w:tc>
          <w:tcPr>
            <w:tcW w:w="340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3175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494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40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3175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494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40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3175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494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5. Результаты практики (достижения) в измеримых величинах: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572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102" w:type="dxa"/>
          </w:tcPr>
          <w:p w:rsidR="001055DC" w:rsidRDefault="001055DC">
            <w:pPr>
              <w:pStyle w:val="ConsPlusNormal"/>
              <w:jc w:val="center"/>
            </w:pPr>
            <w:r>
              <w:t>Показатель, единица измерения</w:t>
            </w:r>
          </w:p>
        </w:tc>
        <w:tc>
          <w:tcPr>
            <w:tcW w:w="3572" w:type="dxa"/>
          </w:tcPr>
          <w:p w:rsidR="001055DC" w:rsidRDefault="001055DC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102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572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102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572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5102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572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6.   Положительные   </w:t>
      </w:r>
      <w:proofErr w:type="gramStart"/>
      <w:r>
        <w:t xml:space="preserve">изменения,   </w:t>
      </w:r>
      <w:proofErr w:type="gramEnd"/>
      <w:r>
        <w:t>наступившие  в  результате  внедрения</w:t>
      </w:r>
    </w:p>
    <w:p w:rsidR="001055DC" w:rsidRDefault="001055DC">
      <w:pPr>
        <w:pStyle w:val="ConsPlusNonformat"/>
        <w:jc w:val="both"/>
      </w:pPr>
      <w:r>
        <w:t>практики.</w:t>
      </w:r>
    </w:p>
    <w:p w:rsidR="001055DC" w:rsidRDefault="001055DC">
      <w:pPr>
        <w:pStyle w:val="ConsPlusNonformat"/>
        <w:jc w:val="both"/>
      </w:pPr>
    </w:p>
    <w:p w:rsidR="001055DC" w:rsidRDefault="001055DC">
      <w:pPr>
        <w:pStyle w:val="ConsPlusNonformat"/>
        <w:jc w:val="both"/>
      </w:pPr>
      <w:r>
        <w:t xml:space="preserve">    6.1.  </w:t>
      </w:r>
      <w:proofErr w:type="gramStart"/>
      <w:r>
        <w:t>Краткое  описание</w:t>
      </w:r>
      <w:proofErr w:type="gramEnd"/>
      <w:r>
        <w:t xml:space="preserve">  экономических  и/или  социальных положительных</w:t>
      </w:r>
    </w:p>
    <w:p w:rsidR="001055DC" w:rsidRDefault="001055DC">
      <w:pPr>
        <w:pStyle w:val="ConsPlusNonformat"/>
        <w:jc w:val="both"/>
      </w:pPr>
      <w:r>
        <w:t>результатов, наступивших от реализации практики: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055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6.2.  Выгодополучатели: муниципальное образование, представители малого</w:t>
      </w:r>
    </w:p>
    <w:p w:rsidR="001055DC" w:rsidRDefault="001055DC">
      <w:pPr>
        <w:pStyle w:val="ConsPlusNonformat"/>
        <w:jc w:val="both"/>
      </w:pPr>
      <w:r>
        <w:t>и среднего предпринимательства, жители муниципального образования: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  <w:jc w:val="center"/>
            </w:pPr>
            <w:r>
              <w:t>Выгодополучатель/группа выгодополучателей</w:t>
            </w:r>
          </w:p>
        </w:tc>
        <w:tc>
          <w:tcPr>
            <w:tcW w:w="5613" w:type="dxa"/>
          </w:tcPr>
          <w:p w:rsidR="001055DC" w:rsidRDefault="001055DC">
            <w:pPr>
              <w:pStyle w:val="ConsPlusNormal"/>
              <w:jc w:val="center"/>
            </w:pPr>
            <w:r>
              <w:t>Описание положительных результатов по итогам применения практики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lastRenderedPageBreak/>
        <w:t xml:space="preserve">    7. Участники проекта внедрения практики: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  <w:jc w:val="center"/>
            </w:pPr>
            <w:r>
              <w:t>Участник</w:t>
            </w:r>
          </w:p>
        </w:tc>
        <w:tc>
          <w:tcPr>
            <w:tcW w:w="5613" w:type="dxa"/>
          </w:tcPr>
          <w:p w:rsidR="001055DC" w:rsidRDefault="001055DC">
            <w:pPr>
              <w:pStyle w:val="ConsPlusNormal"/>
              <w:jc w:val="center"/>
            </w:pPr>
            <w:r>
              <w:t>а) описание его роли в реализации практики;</w:t>
            </w:r>
          </w:p>
          <w:p w:rsidR="001055DC" w:rsidRDefault="001055DC">
            <w:pPr>
              <w:pStyle w:val="ConsPlusNormal"/>
              <w:jc w:val="center"/>
            </w:pPr>
            <w:r>
              <w:t>б) наименование, ИНН/ОГРН, место нахождения и адрес юридического лица, официальный сайт юридического лица (для физических лиц - фамилия, имя, отчество (последнее - при наличии), место регистрации);</w:t>
            </w:r>
          </w:p>
          <w:p w:rsidR="001055DC" w:rsidRDefault="001055DC">
            <w:pPr>
              <w:pStyle w:val="ConsPlusNormal"/>
              <w:jc w:val="center"/>
            </w:pPr>
            <w:r>
              <w:t>в) наименование и реквизиты документа, подтверждающего право собственности и другие вещные права на результаты внедрения практики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7.1. Участники финансирования практики: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  <w:jc w:val="center"/>
            </w:pPr>
            <w:r>
              <w:t>Участник</w:t>
            </w:r>
          </w:p>
        </w:tc>
        <w:tc>
          <w:tcPr>
            <w:tcW w:w="5613" w:type="dxa"/>
          </w:tcPr>
          <w:p w:rsidR="001055DC" w:rsidRDefault="001055DC">
            <w:pPr>
              <w:pStyle w:val="ConsPlusNormal"/>
              <w:jc w:val="center"/>
            </w:pPr>
            <w:r>
              <w:t>а) описание его роли в реализации практики;</w:t>
            </w:r>
          </w:p>
          <w:p w:rsidR="001055DC" w:rsidRDefault="001055DC">
            <w:pPr>
              <w:pStyle w:val="ConsPlusNormal"/>
              <w:jc w:val="center"/>
            </w:pPr>
            <w:r>
              <w:t>б) наименование, ИНН/ОГРН, место нахождения и адрес юридического лица, официальный сайт юридического лица (для физических лиц - фамилия, имя, отчество (последнее - при наличии), место регистрации)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8. </w:t>
      </w:r>
      <w:proofErr w:type="gramStart"/>
      <w:r>
        <w:t>Действия  по</w:t>
      </w:r>
      <w:proofErr w:type="gramEnd"/>
      <w:r>
        <w:t xml:space="preserve"> реализации практики (перечень выполненных мероприятий):</w:t>
      </w:r>
    </w:p>
    <w:p w:rsidR="001055DC" w:rsidRDefault="001055DC">
      <w:pPr>
        <w:pStyle w:val="ConsPlusNonformat"/>
        <w:jc w:val="both"/>
      </w:pPr>
    </w:p>
    <w:p w:rsidR="001055DC" w:rsidRDefault="001055DC">
      <w:pPr>
        <w:pStyle w:val="ConsPlusNonformat"/>
        <w:jc w:val="both"/>
      </w:pPr>
      <w:r>
        <w:t xml:space="preserve">    8.1. в целях реализации практики: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  <w:jc w:val="center"/>
            </w:pPr>
            <w:r>
              <w:t>Описание мероприятия</w:t>
            </w:r>
          </w:p>
        </w:tc>
        <w:tc>
          <w:tcPr>
            <w:tcW w:w="5613" w:type="dxa"/>
          </w:tcPr>
          <w:p w:rsidR="001055DC" w:rsidRDefault="001055DC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8.2. в целях дальнейшего развития практики: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  <w:jc w:val="center"/>
            </w:pPr>
            <w:r>
              <w:t>Описание мероприятия</w:t>
            </w:r>
          </w:p>
        </w:tc>
        <w:tc>
          <w:tcPr>
            <w:tcW w:w="5613" w:type="dxa"/>
          </w:tcPr>
          <w:p w:rsidR="001055DC" w:rsidRDefault="001055DC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8.3.  </w:t>
      </w:r>
      <w:proofErr w:type="gramStart"/>
      <w:r>
        <w:t>в  целях</w:t>
      </w:r>
      <w:proofErr w:type="gramEnd"/>
      <w:r>
        <w:t xml:space="preserve">  синхронизации  мероприятий  практики  с  мероприятиями,</w:t>
      </w:r>
    </w:p>
    <w:p w:rsidR="001055DC" w:rsidRDefault="001055DC">
      <w:pPr>
        <w:pStyle w:val="ConsPlusNonformat"/>
        <w:jc w:val="both"/>
      </w:pPr>
      <w:r>
        <w:lastRenderedPageBreak/>
        <w:t>реализуемыми    на   территории   муниципального   образования   в   рамках</w:t>
      </w:r>
    </w:p>
    <w:p w:rsidR="001055DC" w:rsidRDefault="001055DC">
      <w:pPr>
        <w:pStyle w:val="ConsPlusNonformat"/>
        <w:jc w:val="both"/>
      </w:pPr>
      <w:proofErr w:type="gramStart"/>
      <w:r>
        <w:t xml:space="preserve">национальных,   </w:t>
      </w:r>
      <w:proofErr w:type="gramEnd"/>
      <w:r>
        <w:t xml:space="preserve"> федеральных    проектов    (программ),    государственных,</w:t>
      </w:r>
    </w:p>
    <w:p w:rsidR="001055DC" w:rsidRDefault="001055DC">
      <w:pPr>
        <w:pStyle w:val="ConsPlusNonformat"/>
        <w:jc w:val="both"/>
      </w:pPr>
      <w:r>
        <w:t>муниципальных проектов (программ):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6520"/>
        <w:gridCol w:w="2154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520" w:type="dxa"/>
          </w:tcPr>
          <w:p w:rsidR="001055DC" w:rsidRDefault="001055DC">
            <w:pPr>
              <w:pStyle w:val="ConsPlusNormal"/>
              <w:jc w:val="center"/>
            </w:pPr>
            <w:r>
              <w:t>Наименования национальных, федеральных проектов (программ), государственных, муниципальных проектов (программ)</w:t>
            </w:r>
          </w:p>
        </w:tc>
        <w:tc>
          <w:tcPr>
            <w:tcW w:w="2154" w:type="dxa"/>
          </w:tcPr>
          <w:p w:rsidR="001055DC" w:rsidRDefault="001055DC">
            <w:pPr>
              <w:pStyle w:val="ConsPlusNormal"/>
              <w:jc w:val="center"/>
            </w:pPr>
            <w:r>
              <w:t>Описание мероприятия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6520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154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6520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154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6520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154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bookmarkStart w:id="2" w:name="P445"/>
      <w:bookmarkEnd w:id="2"/>
      <w:r>
        <w:t xml:space="preserve">    9. Затраты на реализацию практики: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  <w:jc w:val="center"/>
            </w:pPr>
            <w:r>
              <w:t>Статья затрат</w:t>
            </w:r>
          </w:p>
        </w:tc>
        <w:tc>
          <w:tcPr>
            <w:tcW w:w="5613" w:type="dxa"/>
          </w:tcPr>
          <w:p w:rsidR="001055DC" w:rsidRDefault="001055DC">
            <w:pPr>
              <w:pStyle w:val="ConsPlusNormal"/>
              <w:jc w:val="center"/>
            </w:pPr>
            <w:r>
              <w:t>Объем затрат, тыс. рублей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  <w:tc>
          <w:tcPr>
            <w:tcW w:w="5613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10.   Планируемые   </w:t>
      </w:r>
      <w:proofErr w:type="gramStart"/>
      <w:r>
        <w:t xml:space="preserve">мероприятия,   </w:t>
      </w:r>
      <w:proofErr w:type="gramEnd"/>
      <w:r>
        <w:t>направленные   на  совершенствование</w:t>
      </w:r>
    </w:p>
    <w:p w:rsidR="001055DC" w:rsidRDefault="001055DC">
      <w:pPr>
        <w:pStyle w:val="ConsPlusNonformat"/>
        <w:jc w:val="both"/>
      </w:pPr>
      <w:proofErr w:type="gramStart"/>
      <w:r>
        <w:t>реализованной  практики</w:t>
      </w:r>
      <w:proofErr w:type="gramEnd"/>
      <w:r>
        <w:t>,  в  том  числе  информация  о  повторном внедрении</w:t>
      </w:r>
    </w:p>
    <w:p w:rsidR="001055DC" w:rsidRDefault="001055DC">
      <w:pPr>
        <w:pStyle w:val="ConsPlusNonformat"/>
        <w:jc w:val="both"/>
      </w:pPr>
      <w:r>
        <w:t>практики на территории других муниципальных образований: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175"/>
        <w:gridCol w:w="2494"/>
        <w:gridCol w:w="3061"/>
      </w:tblGrid>
      <w:tr w:rsidR="001055DC">
        <w:tc>
          <w:tcPr>
            <w:tcW w:w="340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1055DC" w:rsidRDefault="001055DC">
            <w:pPr>
              <w:pStyle w:val="ConsPlusNormal"/>
              <w:jc w:val="center"/>
            </w:pPr>
            <w:r>
              <w:t>Наименование планируемого мероприятия</w:t>
            </w:r>
          </w:p>
        </w:tc>
        <w:tc>
          <w:tcPr>
            <w:tcW w:w="2494" w:type="dxa"/>
          </w:tcPr>
          <w:p w:rsidR="001055DC" w:rsidRDefault="001055DC">
            <w:pPr>
              <w:pStyle w:val="ConsPlusNormal"/>
              <w:jc w:val="center"/>
            </w:pPr>
            <w:r>
              <w:t>Срок проведения мероприятия</w:t>
            </w:r>
          </w:p>
        </w:tc>
        <w:tc>
          <w:tcPr>
            <w:tcW w:w="3061" w:type="dxa"/>
          </w:tcPr>
          <w:p w:rsidR="001055DC" w:rsidRDefault="001055DC">
            <w:pPr>
              <w:pStyle w:val="ConsPlusNormal"/>
              <w:jc w:val="center"/>
            </w:pPr>
            <w:r>
              <w:t>Планируемый объем затрат, тыс. рублей</w:t>
            </w:r>
          </w:p>
        </w:tc>
      </w:tr>
      <w:tr w:rsidR="001055DC">
        <w:tc>
          <w:tcPr>
            <w:tcW w:w="340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3175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494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40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3175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494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40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3175" w:type="dxa"/>
          </w:tcPr>
          <w:p w:rsidR="001055DC" w:rsidRDefault="001055DC">
            <w:pPr>
              <w:pStyle w:val="ConsPlusNormal"/>
            </w:pPr>
          </w:p>
        </w:tc>
        <w:tc>
          <w:tcPr>
            <w:tcW w:w="2494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061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11.  </w:t>
      </w:r>
      <w:proofErr w:type="gramStart"/>
      <w:r>
        <w:t>Список  контактов</w:t>
      </w:r>
      <w:proofErr w:type="gramEnd"/>
      <w:r>
        <w:t xml:space="preserve">  лиц,  ответственных  за  реализацию  практики в</w:t>
      </w:r>
    </w:p>
    <w:p w:rsidR="001055DC" w:rsidRDefault="001055DC">
      <w:pPr>
        <w:pStyle w:val="ConsPlusNonformat"/>
        <w:jc w:val="both"/>
      </w:pPr>
      <w:r>
        <w:t>муниципальном образовании: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855"/>
        <w:gridCol w:w="4819"/>
      </w:tblGrid>
      <w:tr w:rsidR="001055DC">
        <w:tc>
          <w:tcPr>
            <w:tcW w:w="397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855" w:type="dxa"/>
          </w:tcPr>
          <w:p w:rsidR="001055DC" w:rsidRDefault="001055DC">
            <w:pPr>
              <w:pStyle w:val="ConsPlusNormal"/>
              <w:jc w:val="center"/>
            </w:pPr>
            <w:r>
              <w:t>Ответственные лица (фамилия, имя, отчество (последнее - при наличии), должность)</w:t>
            </w:r>
          </w:p>
        </w:tc>
        <w:tc>
          <w:tcPr>
            <w:tcW w:w="4819" w:type="dxa"/>
          </w:tcPr>
          <w:p w:rsidR="001055DC" w:rsidRDefault="001055DC">
            <w:pPr>
              <w:pStyle w:val="ConsPlusNormal"/>
              <w:jc w:val="center"/>
            </w:pPr>
            <w:r>
              <w:t>Телефон, электронная почта</w:t>
            </w: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3855" w:type="dxa"/>
          </w:tcPr>
          <w:p w:rsidR="001055DC" w:rsidRDefault="001055DC">
            <w:pPr>
              <w:pStyle w:val="ConsPlusNormal"/>
            </w:pPr>
          </w:p>
        </w:tc>
        <w:tc>
          <w:tcPr>
            <w:tcW w:w="4819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3855" w:type="dxa"/>
          </w:tcPr>
          <w:p w:rsidR="001055DC" w:rsidRDefault="001055DC">
            <w:pPr>
              <w:pStyle w:val="ConsPlusNormal"/>
            </w:pPr>
          </w:p>
        </w:tc>
        <w:tc>
          <w:tcPr>
            <w:tcW w:w="4819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397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3855" w:type="dxa"/>
          </w:tcPr>
          <w:p w:rsidR="001055DC" w:rsidRDefault="001055DC">
            <w:pPr>
              <w:pStyle w:val="ConsPlusNormal"/>
            </w:pPr>
          </w:p>
        </w:tc>
        <w:tc>
          <w:tcPr>
            <w:tcW w:w="4819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12.  </w:t>
      </w:r>
      <w:proofErr w:type="gramStart"/>
      <w:r>
        <w:t>Видеоматериалы  (</w:t>
      </w:r>
      <w:proofErr w:type="gramEnd"/>
      <w:r>
        <w:t>качество видеоматериалов: 1920 на 1080 точек - 25</w:t>
      </w:r>
    </w:p>
    <w:p w:rsidR="001055DC" w:rsidRDefault="001055DC">
      <w:pPr>
        <w:pStyle w:val="ConsPlusNonformat"/>
        <w:jc w:val="both"/>
      </w:pPr>
      <w:r>
        <w:t>кадров (FULL HD), без надписей и логотипов, хронометраж (не более 2 минут),</w:t>
      </w:r>
    </w:p>
    <w:p w:rsidR="001055DC" w:rsidRDefault="001055DC">
      <w:pPr>
        <w:pStyle w:val="ConsPlusNonformat"/>
        <w:jc w:val="both"/>
      </w:pPr>
      <w:proofErr w:type="gramStart"/>
      <w:r>
        <w:t>в  формате</w:t>
      </w:r>
      <w:proofErr w:type="gramEnd"/>
      <w:r>
        <w:t xml:space="preserve">  mp4: должны содержать представление практики, как она работает,</w:t>
      </w:r>
    </w:p>
    <w:p w:rsidR="001055DC" w:rsidRDefault="001055DC">
      <w:pPr>
        <w:pStyle w:val="ConsPlusNonformat"/>
        <w:jc w:val="both"/>
      </w:pPr>
      <w:proofErr w:type="gramStart"/>
      <w:r>
        <w:t>как  взаимодействуют</w:t>
      </w:r>
      <w:proofErr w:type="gramEnd"/>
      <w:r>
        <w:t xml:space="preserve">  все заинтересованные стороны, пользователи; материалы</w:t>
      </w:r>
    </w:p>
    <w:p w:rsidR="001055DC" w:rsidRDefault="001055DC">
      <w:pPr>
        <w:pStyle w:val="ConsPlusNonformat"/>
        <w:jc w:val="both"/>
      </w:pPr>
      <w:r>
        <w:t>предоставляются на флэш-носителе).</w:t>
      </w:r>
    </w:p>
    <w:p w:rsidR="001055DC" w:rsidRDefault="001055DC">
      <w:pPr>
        <w:pStyle w:val="ConsPlusNonformat"/>
        <w:jc w:val="both"/>
      </w:pPr>
      <w:r>
        <w:t xml:space="preserve">    13.  </w:t>
      </w:r>
      <w:proofErr w:type="gramStart"/>
      <w:r>
        <w:t>Фотоматериалы  (</w:t>
      </w:r>
      <w:proofErr w:type="gramEnd"/>
      <w:r>
        <w:t>качество  фотоматериалов  не менее: jpg, 300 x 300</w:t>
      </w:r>
    </w:p>
    <w:p w:rsidR="001055DC" w:rsidRDefault="001055DC">
      <w:pPr>
        <w:pStyle w:val="ConsPlusNonformat"/>
        <w:jc w:val="both"/>
      </w:pPr>
      <w:proofErr w:type="gramStart"/>
      <w:r>
        <w:lastRenderedPageBreak/>
        <w:t>dpi,  цветные</w:t>
      </w:r>
      <w:proofErr w:type="gramEnd"/>
      <w:r>
        <w:t>, без надписей и логотипов, должны содержать полное визуальное</w:t>
      </w:r>
    </w:p>
    <w:p w:rsidR="001055DC" w:rsidRDefault="001055DC">
      <w:pPr>
        <w:pStyle w:val="ConsPlusNonformat"/>
        <w:jc w:val="both"/>
      </w:pPr>
      <w:proofErr w:type="gramStart"/>
      <w:r>
        <w:t>представление  о</w:t>
      </w:r>
      <w:proofErr w:type="gramEnd"/>
      <w:r>
        <w:t xml:space="preserve">  практике,  в  том  числе,  как с решением взаимодействуют</w:t>
      </w:r>
    </w:p>
    <w:p w:rsidR="001055DC" w:rsidRDefault="001055DC">
      <w:pPr>
        <w:pStyle w:val="ConsPlusNonformat"/>
        <w:jc w:val="both"/>
      </w:pPr>
      <w:r>
        <w:t>пользователи; материалы предоставляются на флэш-носителе).</w:t>
      </w:r>
    </w:p>
    <w:p w:rsidR="001055DC" w:rsidRDefault="001055DC">
      <w:pPr>
        <w:pStyle w:val="ConsPlusNonformat"/>
        <w:jc w:val="both"/>
      </w:pPr>
      <w:r>
        <w:t xml:space="preserve">    14.  </w:t>
      </w:r>
      <w:proofErr w:type="gramStart"/>
      <w:r>
        <w:t>Иные  презентационные</w:t>
      </w:r>
      <w:proofErr w:type="gramEnd"/>
      <w:r>
        <w:t xml:space="preserve">  материалы  по  выбору участников конкурса -</w:t>
      </w:r>
    </w:p>
    <w:p w:rsidR="001055DC" w:rsidRDefault="001055DC">
      <w:pPr>
        <w:pStyle w:val="ConsPlusNonformat"/>
        <w:jc w:val="both"/>
      </w:pPr>
      <w:r>
        <w:t>иллюстрации, буклеты, фотоальбомы, брошюры, макеты, схемы, расчеты, отзывы,</w:t>
      </w:r>
    </w:p>
    <w:p w:rsidR="001055DC" w:rsidRDefault="001055DC">
      <w:pPr>
        <w:pStyle w:val="ConsPlusNonformat"/>
        <w:jc w:val="both"/>
      </w:pPr>
      <w:proofErr w:type="gramStart"/>
      <w:r>
        <w:t>документы,  подтверждающие</w:t>
      </w:r>
      <w:proofErr w:type="gramEnd"/>
      <w:r>
        <w:t xml:space="preserve">  положительные результаты, достигнутые по итогам</w:t>
      </w:r>
    </w:p>
    <w:p w:rsidR="001055DC" w:rsidRDefault="001055DC">
      <w:pPr>
        <w:pStyle w:val="ConsPlusNonformat"/>
        <w:jc w:val="both"/>
      </w:pPr>
      <w:proofErr w:type="gramStart"/>
      <w:r>
        <w:t>внедрения  практики</w:t>
      </w:r>
      <w:proofErr w:type="gramEnd"/>
      <w:r>
        <w:t>,  и  т.д. Размер печатных презентационных материалов не</w:t>
      </w:r>
    </w:p>
    <w:p w:rsidR="001055DC" w:rsidRDefault="001055DC">
      <w:pPr>
        <w:pStyle w:val="ConsPlusNonformat"/>
        <w:jc w:val="both"/>
      </w:pPr>
      <w:r>
        <w:t>должен превышать 40 x 40 см. Презентационные материалы должны быть заверены</w:t>
      </w:r>
    </w:p>
    <w:p w:rsidR="001055DC" w:rsidRDefault="001055DC">
      <w:pPr>
        <w:pStyle w:val="ConsPlusNonformat"/>
        <w:jc w:val="both"/>
      </w:pPr>
      <w:proofErr w:type="gramStart"/>
      <w:r>
        <w:t>главой  муниципального</w:t>
      </w:r>
      <w:proofErr w:type="gramEnd"/>
      <w:r>
        <w:t xml:space="preserve"> образования либо лицом, исполняющим его обязанности.</w:t>
      </w:r>
    </w:p>
    <w:p w:rsidR="001055DC" w:rsidRDefault="001055DC">
      <w:pPr>
        <w:pStyle w:val="ConsPlusNonformat"/>
        <w:jc w:val="both"/>
      </w:pPr>
      <w:r>
        <w:t>Предоставляются на флэш-носителе.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159"/>
        <w:gridCol w:w="3274"/>
      </w:tblGrid>
      <w:tr w:rsidR="001055DC">
        <w:tc>
          <w:tcPr>
            <w:tcW w:w="600" w:type="dxa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159" w:type="dxa"/>
          </w:tcPr>
          <w:p w:rsidR="001055DC" w:rsidRDefault="001055DC">
            <w:pPr>
              <w:pStyle w:val="ConsPlusNormal"/>
              <w:jc w:val="center"/>
            </w:pPr>
            <w:r>
              <w:t>Наименование презентационного материала</w:t>
            </w:r>
          </w:p>
        </w:tc>
        <w:tc>
          <w:tcPr>
            <w:tcW w:w="3274" w:type="dxa"/>
          </w:tcPr>
          <w:p w:rsidR="001055DC" w:rsidRDefault="001055DC">
            <w:pPr>
              <w:pStyle w:val="ConsPlusNormal"/>
              <w:jc w:val="center"/>
            </w:pPr>
            <w:r>
              <w:t>Вид носителя, количество экземпляров</w:t>
            </w:r>
          </w:p>
        </w:tc>
      </w:tr>
      <w:tr w:rsidR="001055DC">
        <w:tc>
          <w:tcPr>
            <w:tcW w:w="600" w:type="dxa"/>
          </w:tcPr>
          <w:p w:rsidR="001055DC" w:rsidRDefault="001055DC">
            <w:pPr>
              <w:pStyle w:val="ConsPlusNormal"/>
            </w:pPr>
            <w:r>
              <w:t>1.</w:t>
            </w:r>
          </w:p>
        </w:tc>
        <w:tc>
          <w:tcPr>
            <w:tcW w:w="5159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274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600" w:type="dxa"/>
          </w:tcPr>
          <w:p w:rsidR="001055DC" w:rsidRDefault="001055DC">
            <w:pPr>
              <w:pStyle w:val="ConsPlusNormal"/>
            </w:pPr>
            <w:r>
              <w:t>2.</w:t>
            </w:r>
          </w:p>
        </w:tc>
        <w:tc>
          <w:tcPr>
            <w:tcW w:w="5159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274" w:type="dxa"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600" w:type="dxa"/>
          </w:tcPr>
          <w:p w:rsidR="001055DC" w:rsidRDefault="001055DC">
            <w:pPr>
              <w:pStyle w:val="ConsPlusNormal"/>
            </w:pPr>
            <w:r>
              <w:t>3.</w:t>
            </w:r>
          </w:p>
        </w:tc>
        <w:tc>
          <w:tcPr>
            <w:tcW w:w="5159" w:type="dxa"/>
          </w:tcPr>
          <w:p w:rsidR="001055DC" w:rsidRDefault="001055DC">
            <w:pPr>
              <w:pStyle w:val="ConsPlusNormal"/>
            </w:pPr>
          </w:p>
        </w:tc>
        <w:tc>
          <w:tcPr>
            <w:tcW w:w="3274" w:type="dxa"/>
          </w:tcPr>
          <w:p w:rsidR="001055DC" w:rsidRDefault="001055DC">
            <w:pPr>
              <w:pStyle w:val="ConsPlusNormal"/>
            </w:pP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nformat"/>
        <w:jc w:val="both"/>
      </w:pPr>
      <w:r>
        <w:t xml:space="preserve">    </w:t>
      </w:r>
      <w:proofErr w:type="gramStart"/>
      <w:r>
        <w:t>С  условиями</w:t>
      </w:r>
      <w:proofErr w:type="gramEnd"/>
      <w:r>
        <w:t xml:space="preserve">  проведения  Конкурса и </w:t>
      </w:r>
      <w:hyperlink w:anchor="P565">
        <w:r>
          <w:rPr>
            <w:color w:val="0000FF"/>
          </w:rPr>
          <w:t>методикой</w:t>
        </w:r>
      </w:hyperlink>
      <w:r>
        <w:t xml:space="preserve"> оценки конкурсной заявки</w:t>
      </w:r>
    </w:p>
    <w:p w:rsidR="001055DC" w:rsidRDefault="001055DC">
      <w:pPr>
        <w:pStyle w:val="ConsPlusNonformat"/>
        <w:jc w:val="both"/>
      </w:pPr>
      <w:r>
        <w:t>ознакомлен и согласен.</w:t>
      </w:r>
    </w:p>
    <w:p w:rsidR="001055DC" w:rsidRDefault="001055DC">
      <w:pPr>
        <w:pStyle w:val="ConsPlusNonformat"/>
        <w:jc w:val="both"/>
      </w:pPr>
      <w:r>
        <w:t xml:space="preserve">    </w:t>
      </w:r>
      <w:proofErr w:type="gramStart"/>
      <w:r>
        <w:t>Достоверность  представленной</w:t>
      </w:r>
      <w:proofErr w:type="gramEnd"/>
      <w:r>
        <w:t xml:space="preserve">  в  составе  конкурсной заявки информации</w:t>
      </w:r>
    </w:p>
    <w:p w:rsidR="001055DC" w:rsidRDefault="001055DC">
      <w:pPr>
        <w:pStyle w:val="ConsPlusNonformat"/>
        <w:jc w:val="both"/>
      </w:pPr>
      <w:r>
        <w:t>подтверждаю.</w:t>
      </w:r>
    </w:p>
    <w:p w:rsidR="001055DC" w:rsidRDefault="001055DC">
      <w:pPr>
        <w:pStyle w:val="ConsPlusNonformat"/>
        <w:jc w:val="both"/>
      </w:pPr>
      <w:r>
        <w:t xml:space="preserve">    С   размещением   презентационных   материалов   </w:t>
      </w:r>
      <w:proofErr w:type="gramStart"/>
      <w:r>
        <w:t>на  официальном</w:t>
      </w:r>
      <w:proofErr w:type="gramEnd"/>
      <w:r>
        <w:t xml:space="preserve">  сайте</w:t>
      </w:r>
    </w:p>
    <w:p w:rsidR="001055DC" w:rsidRDefault="001055DC">
      <w:pPr>
        <w:pStyle w:val="ConsPlusNonformat"/>
        <w:jc w:val="both"/>
      </w:pPr>
      <w:proofErr w:type="gramStart"/>
      <w:r>
        <w:t>Министерства  строительства</w:t>
      </w:r>
      <w:proofErr w:type="gramEnd"/>
      <w:r>
        <w:t xml:space="preserve">  и  жилищно-коммунального  хозяйства Российской</w:t>
      </w:r>
    </w:p>
    <w:p w:rsidR="001055DC" w:rsidRDefault="001055DC">
      <w:pPr>
        <w:pStyle w:val="ConsPlusNonformat"/>
        <w:jc w:val="both"/>
      </w:pPr>
      <w:r>
        <w:t>Федерации согласен.</w:t>
      </w:r>
    </w:p>
    <w:p w:rsidR="001055DC" w:rsidRDefault="001055DC">
      <w:pPr>
        <w:pStyle w:val="ConsPlusNonformat"/>
        <w:jc w:val="both"/>
      </w:pPr>
      <w:r>
        <w:t xml:space="preserve">    По вопросам участия прошу взаимодействовать с лицами, ответственными за</w:t>
      </w:r>
    </w:p>
    <w:p w:rsidR="001055DC" w:rsidRDefault="001055DC">
      <w:pPr>
        <w:pStyle w:val="ConsPlusNonformat"/>
        <w:jc w:val="both"/>
      </w:pPr>
      <w:r>
        <w:t>представление муниципального образования на Конкурсе: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 xml:space="preserve">       (фамилия, имя, отчество (последнее - при наличии), должность</w:t>
      </w:r>
    </w:p>
    <w:p w:rsidR="001055DC" w:rsidRDefault="001055DC">
      <w:pPr>
        <w:pStyle w:val="ConsPlusNonformat"/>
        <w:jc w:val="both"/>
      </w:pPr>
      <w:r>
        <w:t xml:space="preserve">   уполномоченного лица, наименование органа, контактный телефон, адрес</w:t>
      </w:r>
    </w:p>
    <w:p w:rsidR="001055DC" w:rsidRDefault="001055DC">
      <w:pPr>
        <w:pStyle w:val="ConsPlusNonformat"/>
        <w:jc w:val="both"/>
      </w:pPr>
      <w:r>
        <w:t xml:space="preserve">                            электронной почты)</w:t>
      </w:r>
    </w:p>
    <w:p w:rsidR="001055DC" w:rsidRDefault="001055DC">
      <w:pPr>
        <w:pStyle w:val="ConsPlusNonformat"/>
        <w:jc w:val="both"/>
      </w:pPr>
    </w:p>
    <w:p w:rsidR="001055DC" w:rsidRDefault="001055DC">
      <w:pPr>
        <w:pStyle w:val="ConsPlusNonformat"/>
        <w:jc w:val="both"/>
      </w:pPr>
      <w:r>
        <w:t>Глава муниципального образования:</w:t>
      </w:r>
    </w:p>
    <w:p w:rsidR="001055DC" w:rsidRDefault="001055DC">
      <w:pPr>
        <w:pStyle w:val="ConsPlusNonformat"/>
        <w:jc w:val="both"/>
      </w:pPr>
      <w:r>
        <w:t>___________________________________________________________________________</w:t>
      </w:r>
    </w:p>
    <w:p w:rsidR="001055DC" w:rsidRDefault="001055DC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1055DC" w:rsidRDefault="001055DC">
      <w:pPr>
        <w:pStyle w:val="ConsPlusNonformat"/>
        <w:jc w:val="both"/>
      </w:pPr>
      <w:r>
        <w:t>________________  __________________/__________________________________/</w:t>
      </w:r>
    </w:p>
    <w:p w:rsidR="001055DC" w:rsidRDefault="001055DC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(подпись)             (расшифровка подписи)</w:t>
      </w:r>
    </w:p>
    <w:p w:rsidR="001055DC" w:rsidRDefault="001055DC">
      <w:pPr>
        <w:pStyle w:val="ConsPlusNonformat"/>
        <w:jc w:val="both"/>
      </w:pPr>
      <w:r>
        <w:t>МП</w:t>
      </w:r>
    </w:p>
    <w:p w:rsidR="001055DC" w:rsidRDefault="001055DC">
      <w:pPr>
        <w:pStyle w:val="ConsPlusNonformat"/>
        <w:jc w:val="both"/>
      </w:pPr>
      <w:r>
        <w:t>(при наличии)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ind w:firstLine="540"/>
        <w:jc w:val="both"/>
      </w:pPr>
      <w:r>
        <w:t>--------------------------------</w:t>
      </w:r>
    </w:p>
    <w:p w:rsidR="001055DC" w:rsidRDefault="001055DC">
      <w:pPr>
        <w:pStyle w:val="ConsPlusNormal"/>
        <w:spacing w:before="220"/>
        <w:ind w:firstLine="540"/>
        <w:jc w:val="both"/>
      </w:pPr>
      <w:bookmarkStart w:id="3" w:name="P552"/>
      <w:bookmarkEnd w:id="3"/>
      <w:r>
        <w:t>&lt;*&gt; Житель - физическое лицо, зарегистрированное по месту жительства в муниципальном образовании.</w:t>
      </w:r>
    </w:p>
    <w:p w:rsidR="001055DC" w:rsidRDefault="001055DC">
      <w:pPr>
        <w:pStyle w:val="ConsPlusNormal"/>
        <w:spacing w:before="220"/>
        <w:ind w:firstLine="540"/>
        <w:jc w:val="both"/>
      </w:pPr>
      <w:bookmarkStart w:id="4" w:name="P553"/>
      <w:bookmarkEnd w:id="4"/>
      <w:r>
        <w:t>&lt;**&gt; Ед. - количество мероприятий в области модернизации городского хозяйства, реализованных посредством внедрения цифровых технологий и платформенных решений "умный город".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right"/>
        <w:outlineLvl w:val="0"/>
      </w:pPr>
      <w:r>
        <w:t>Приложение N 2</w:t>
      </w:r>
    </w:p>
    <w:p w:rsidR="001055DC" w:rsidRDefault="001055DC">
      <w:pPr>
        <w:pStyle w:val="ConsPlusNormal"/>
        <w:jc w:val="right"/>
      </w:pPr>
      <w:r>
        <w:t>к приказу Министерства строительства</w:t>
      </w:r>
    </w:p>
    <w:p w:rsidR="001055DC" w:rsidRDefault="001055DC">
      <w:pPr>
        <w:pStyle w:val="ConsPlusNormal"/>
        <w:jc w:val="right"/>
      </w:pPr>
      <w:r>
        <w:lastRenderedPageBreak/>
        <w:t>и жилищно-коммунального хозяйства</w:t>
      </w:r>
    </w:p>
    <w:p w:rsidR="001055DC" w:rsidRDefault="001055DC">
      <w:pPr>
        <w:pStyle w:val="ConsPlusNormal"/>
        <w:jc w:val="right"/>
      </w:pPr>
      <w:r>
        <w:t>Российской Федерации</w:t>
      </w:r>
    </w:p>
    <w:p w:rsidR="001055DC" w:rsidRDefault="001055DC">
      <w:pPr>
        <w:pStyle w:val="ConsPlusNormal"/>
        <w:jc w:val="right"/>
      </w:pPr>
      <w:r>
        <w:t>от 09.07.2020 г. N 368/пр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Title"/>
        <w:jc w:val="center"/>
      </w:pPr>
      <w:bookmarkStart w:id="5" w:name="P565"/>
      <w:bookmarkEnd w:id="5"/>
      <w:r>
        <w:t>МЕТОДИКА</w:t>
      </w:r>
    </w:p>
    <w:p w:rsidR="001055DC" w:rsidRDefault="001055DC">
      <w:pPr>
        <w:pStyle w:val="ConsPlusTitle"/>
        <w:jc w:val="center"/>
      </w:pPr>
      <w:r>
        <w:t>ОЦЕНКИ КОНКУРСНЫХ ЗАЯВОК МУНИЦИПАЛЬНЫХ ОБРАЗОВАНИЙ,</w:t>
      </w:r>
    </w:p>
    <w:p w:rsidR="001055DC" w:rsidRDefault="001055DC">
      <w:pPr>
        <w:pStyle w:val="ConsPlusTitle"/>
        <w:jc w:val="center"/>
      </w:pPr>
      <w:r>
        <w:t>ПРЕДСТАВЛЯЕМЫХ ДЛЯ УЧАСТИЯ В НОМИНАЦИИ "МОДЕРНИЗАЦИЯ</w:t>
      </w:r>
    </w:p>
    <w:p w:rsidR="001055DC" w:rsidRDefault="001055DC">
      <w:pPr>
        <w:pStyle w:val="ConsPlusTitle"/>
        <w:jc w:val="center"/>
      </w:pPr>
      <w:r>
        <w:t>ГОРОДСКОГО ХОЗЯЙСТВА ПОСРЕДСТВОМ ВНЕДРЕНИЯ ЦИФРОВЫХ</w:t>
      </w:r>
    </w:p>
    <w:p w:rsidR="001055DC" w:rsidRDefault="001055DC">
      <w:pPr>
        <w:pStyle w:val="ConsPlusTitle"/>
        <w:jc w:val="center"/>
      </w:pPr>
      <w:r>
        <w:t>ТЕХНОЛОГИЙ И ПЛАТФОРМЕННЫХ РЕШЕНИЙ ("УМНЫЙ ГОРОД")"</w:t>
      </w:r>
    </w:p>
    <w:p w:rsidR="001055DC" w:rsidRDefault="001055DC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ind w:firstLine="540"/>
        <w:jc w:val="both"/>
      </w:pPr>
      <w:r>
        <w:t>1. Настоящей Методикой определяется порядок оценки конкурсных заявок муниципальных образований, представляемых для участия в номинации "Модернизация городского хозяйства посредством внедрения цифровых технологий и платформенных решений ("умный город")" Всероссийского конкурса "Лучшая муниципальная практика" (далее - конкурсная заявка).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>2. Оценка конкурсных заявок осуществляется подкомиссией федеральной конкурсной комиссии по организации и проведению Всероссийского конкурса "Лучшая муниципальная практика" (далее - конкурс) по номинации "Модернизация городского хозяйства посредством внедрения цифровых технологий и платформенных решений ("умный город")" (далее - Подкомиссия).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 xml:space="preserve">3. Подкомиссия оценивает конкурсные заявки путем присвоения баллов по </w:t>
      </w:r>
      <w:hyperlink w:anchor="P230">
        <w:r>
          <w:rPr>
            <w:color w:val="0000FF"/>
          </w:rPr>
          <w:t>пунктам 3</w:t>
        </w:r>
      </w:hyperlink>
      <w:r>
        <w:t xml:space="preserve"> - </w:t>
      </w:r>
      <w:hyperlink w:anchor="P445">
        <w:r>
          <w:rPr>
            <w:color w:val="0000FF"/>
          </w:rPr>
          <w:t>9 раздела II</w:t>
        </w:r>
      </w:hyperlink>
      <w:r>
        <w:t xml:space="preserve"> конкурсной заявки на основании показателей, предусмотренных </w:t>
      </w:r>
      <w:hyperlink w:anchor="P608">
        <w:r>
          <w:rPr>
            <w:color w:val="0000FF"/>
          </w:rPr>
          <w:t>Приложением</w:t>
        </w:r>
      </w:hyperlink>
      <w:r>
        <w:t xml:space="preserve"> к настоящей Методике (далее - Приложение).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>4. Показатели определяются с учетом следующего:</w:t>
      </w:r>
    </w:p>
    <w:p w:rsidR="001055DC" w:rsidRDefault="001055DC">
      <w:pPr>
        <w:pStyle w:val="ConsPlusNormal"/>
        <w:spacing w:before="220"/>
        <w:ind w:firstLine="540"/>
        <w:jc w:val="both"/>
      </w:pPr>
      <w:bookmarkStart w:id="6" w:name="P576"/>
      <w:bookmarkEnd w:id="6"/>
      <w:r>
        <w:t xml:space="preserve">а) показателям, предусмотренным </w:t>
      </w:r>
      <w:hyperlink w:anchor="P624">
        <w:r>
          <w:rPr>
            <w:color w:val="0000FF"/>
          </w:rPr>
          <w:t>пунктами 1.1.1</w:t>
        </w:r>
      </w:hyperlink>
      <w:r>
        <w:t xml:space="preserve"> - </w:t>
      </w:r>
      <w:hyperlink w:anchor="P628">
        <w:r>
          <w:rPr>
            <w:color w:val="0000FF"/>
          </w:rPr>
          <w:t>1.1.3</w:t>
        </w:r>
      </w:hyperlink>
      <w:r>
        <w:t xml:space="preserve">, </w:t>
      </w:r>
      <w:hyperlink w:anchor="P636">
        <w:r>
          <w:rPr>
            <w:color w:val="0000FF"/>
          </w:rPr>
          <w:t>1.3.1</w:t>
        </w:r>
      </w:hyperlink>
      <w:r>
        <w:t xml:space="preserve">, </w:t>
      </w:r>
      <w:hyperlink w:anchor="P686">
        <w:r>
          <w:rPr>
            <w:color w:val="0000FF"/>
          </w:rPr>
          <w:t>3.1.7</w:t>
        </w:r>
      </w:hyperlink>
      <w:r>
        <w:t xml:space="preserve">, </w:t>
      </w:r>
      <w:hyperlink w:anchor="P688">
        <w:r>
          <w:rPr>
            <w:color w:val="0000FF"/>
          </w:rPr>
          <w:t>3.1.8</w:t>
        </w:r>
      </w:hyperlink>
      <w:r>
        <w:t xml:space="preserve">, </w:t>
      </w:r>
      <w:hyperlink w:anchor="P724">
        <w:r>
          <w:rPr>
            <w:color w:val="0000FF"/>
          </w:rPr>
          <w:t>3.2.1</w:t>
        </w:r>
      </w:hyperlink>
      <w:r>
        <w:t xml:space="preserve"> - </w:t>
      </w:r>
      <w:hyperlink w:anchor="P734">
        <w:r>
          <w:rPr>
            <w:color w:val="0000FF"/>
          </w:rPr>
          <w:t>3.2.6</w:t>
        </w:r>
      </w:hyperlink>
      <w:r>
        <w:t xml:space="preserve">, </w:t>
      </w:r>
      <w:hyperlink w:anchor="P747">
        <w:r>
          <w:rPr>
            <w:color w:val="0000FF"/>
          </w:rPr>
          <w:t>4.1.1</w:t>
        </w:r>
      </w:hyperlink>
      <w:r>
        <w:t xml:space="preserve"> - </w:t>
      </w:r>
      <w:hyperlink w:anchor="P753">
        <w:r>
          <w:rPr>
            <w:color w:val="0000FF"/>
          </w:rPr>
          <w:t>4.1.4</w:t>
        </w:r>
      </w:hyperlink>
      <w:r>
        <w:t xml:space="preserve">, </w:t>
      </w:r>
      <w:hyperlink w:anchor="P763">
        <w:r>
          <w:rPr>
            <w:color w:val="0000FF"/>
          </w:rPr>
          <w:t>5.2.1</w:t>
        </w:r>
      </w:hyperlink>
      <w:r>
        <w:t xml:space="preserve"> - </w:t>
      </w:r>
      <w:hyperlink w:anchor="P767">
        <w:r>
          <w:rPr>
            <w:color w:val="0000FF"/>
          </w:rPr>
          <w:t>5.2.3</w:t>
        </w:r>
      </w:hyperlink>
      <w:r>
        <w:t xml:space="preserve"> Приложения, членами Подкомиссии присваиваются баллы в диапазоне, указанном в </w:t>
      </w:r>
      <w:hyperlink w:anchor="P608">
        <w:r>
          <w:rPr>
            <w:color w:val="0000FF"/>
          </w:rPr>
          <w:t>Приложении</w:t>
        </w:r>
      </w:hyperlink>
      <w:r>
        <w:t>, в зависимости от того в какой степени, по мнению члена Подкомиссии, данный показатель применим к оцениваемой практике;</w:t>
      </w:r>
    </w:p>
    <w:p w:rsidR="001055DC" w:rsidRDefault="001055DC">
      <w:pPr>
        <w:pStyle w:val="ConsPlusNormal"/>
        <w:spacing w:before="220"/>
        <w:ind w:firstLine="540"/>
        <w:jc w:val="both"/>
      </w:pPr>
      <w:bookmarkStart w:id="7" w:name="P577"/>
      <w:bookmarkEnd w:id="7"/>
      <w:r>
        <w:t xml:space="preserve">б) показателям, предусмотренным </w:t>
      </w:r>
      <w:hyperlink w:anchor="P738">
        <w:r>
          <w:rPr>
            <w:color w:val="0000FF"/>
          </w:rPr>
          <w:t>пунктами 3.3.1</w:t>
        </w:r>
      </w:hyperlink>
      <w:r>
        <w:t xml:space="preserve"> - </w:t>
      </w:r>
      <w:hyperlink w:anchor="P742">
        <w:r>
          <w:rPr>
            <w:color w:val="0000FF"/>
          </w:rPr>
          <w:t>3.3.4</w:t>
        </w:r>
      </w:hyperlink>
      <w:r>
        <w:t xml:space="preserve"> Приложения, присваиваются баллы в соответствии с долей внебюджетных средств в общей стоимости практики. Показатели оцениваются по шкале от 1 до 10 баллов, где 1 шаг (1 балл) соответствует 10% суммы внебюджетных средств. 1 балл означает минимальное значение (10%), 10 баллов - максимальное значение (100%);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 xml:space="preserve">в) показателям, предусмотренным </w:t>
      </w:r>
      <w:hyperlink w:anchor="P640">
        <w:r>
          <w:rPr>
            <w:color w:val="0000FF"/>
          </w:rPr>
          <w:t>пунктами 1.4.1</w:t>
        </w:r>
      </w:hyperlink>
      <w:r>
        <w:t xml:space="preserve">, </w:t>
      </w:r>
      <w:hyperlink w:anchor="P642">
        <w:r>
          <w:rPr>
            <w:color w:val="0000FF"/>
          </w:rPr>
          <w:t>1.4.2</w:t>
        </w:r>
      </w:hyperlink>
      <w:r>
        <w:t xml:space="preserve">, </w:t>
      </w:r>
      <w:hyperlink w:anchor="P646">
        <w:r>
          <w:rPr>
            <w:color w:val="0000FF"/>
          </w:rPr>
          <w:t>1.4.4</w:t>
        </w:r>
      </w:hyperlink>
      <w:r>
        <w:t xml:space="preserve">, </w:t>
      </w:r>
      <w:hyperlink w:anchor="P654">
        <w:r>
          <w:rPr>
            <w:color w:val="0000FF"/>
          </w:rPr>
          <w:t>2.1.2</w:t>
        </w:r>
      </w:hyperlink>
      <w:r>
        <w:t xml:space="preserve">, </w:t>
      </w:r>
      <w:hyperlink w:anchor="P662">
        <w:r>
          <w:rPr>
            <w:color w:val="0000FF"/>
          </w:rPr>
          <w:t>2.2.3</w:t>
        </w:r>
      </w:hyperlink>
      <w:r>
        <w:t xml:space="preserve">, </w:t>
      </w:r>
      <w:hyperlink w:anchor="P664">
        <w:r>
          <w:rPr>
            <w:color w:val="0000FF"/>
          </w:rPr>
          <w:t>2.2.4</w:t>
        </w:r>
      </w:hyperlink>
      <w:r>
        <w:t xml:space="preserve">, </w:t>
      </w:r>
      <w:hyperlink w:anchor="P684">
        <w:r>
          <w:rPr>
            <w:color w:val="0000FF"/>
          </w:rPr>
          <w:t>3.1.6</w:t>
        </w:r>
      </w:hyperlink>
      <w:r>
        <w:t xml:space="preserve">, </w:t>
      </w:r>
      <w:hyperlink w:anchor="P690">
        <w:r>
          <w:rPr>
            <w:color w:val="0000FF"/>
          </w:rPr>
          <w:t>3.1.9</w:t>
        </w:r>
      </w:hyperlink>
      <w:r>
        <w:t xml:space="preserve">, </w:t>
      </w:r>
      <w:hyperlink w:anchor="P696">
        <w:r>
          <w:rPr>
            <w:color w:val="0000FF"/>
          </w:rPr>
          <w:t>3.1.11</w:t>
        </w:r>
      </w:hyperlink>
      <w:r>
        <w:t xml:space="preserve">, </w:t>
      </w:r>
      <w:hyperlink w:anchor="P700">
        <w:r>
          <w:rPr>
            <w:color w:val="0000FF"/>
          </w:rPr>
          <w:t>3.1.13</w:t>
        </w:r>
      </w:hyperlink>
      <w:r>
        <w:t xml:space="preserve"> - </w:t>
      </w:r>
      <w:hyperlink w:anchor="P710">
        <w:r>
          <w:rPr>
            <w:color w:val="0000FF"/>
          </w:rPr>
          <w:t>3.1.17</w:t>
        </w:r>
      </w:hyperlink>
      <w:r>
        <w:t xml:space="preserve">, </w:t>
      </w:r>
      <w:hyperlink w:anchor="P718">
        <w:r>
          <w:rPr>
            <w:color w:val="0000FF"/>
          </w:rPr>
          <w:t>3.1.21</w:t>
        </w:r>
      </w:hyperlink>
      <w:r>
        <w:t xml:space="preserve"> Приложения, в случае положительного ответа присваивается 5 баллов, в случае отрицательного - 0;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 xml:space="preserve">г) показателям, предусмотренным </w:t>
      </w:r>
      <w:hyperlink w:anchor="P632">
        <w:r>
          <w:rPr>
            <w:color w:val="0000FF"/>
          </w:rPr>
          <w:t>пунктами 1.2.1</w:t>
        </w:r>
      </w:hyperlink>
      <w:r>
        <w:t xml:space="preserve">, </w:t>
      </w:r>
      <w:hyperlink w:anchor="P644">
        <w:r>
          <w:rPr>
            <w:color w:val="0000FF"/>
          </w:rPr>
          <w:t>1.4.3</w:t>
        </w:r>
      </w:hyperlink>
      <w:r>
        <w:t xml:space="preserve">, </w:t>
      </w:r>
      <w:hyperlink w:anchor="P652">
        <w:r>
          <w:rPr>
            <w:color w:val="0000FF"/>
          </w:rPr>
          <w:t>2.1.1</w:t>
        </w:r>
      </w:hyperlink>
      <w:r>
        <w:t xml:space="preserve">, </w:t>
      </w:r>
      <w:hyperlink w:anchor="P658">
        <w:r>
          <w:rPr>
            <w:color w:val="0000FF"/>
          </w:rPr>
          <w:t>2.2.1</w:t>
        </w:r>
      </w:hyperlink>
      <w:r>
        <w:t xml:space="preserve">, </w:t>
      </w:r>
      <w:hyperlink w:anchor="P666">
        <w:r>
          <w:rPr>
            <w:color w:val="0000FF"/>
          </w:rPr>
          <w:t>2.2.5</w:t>
        </w:r>
      </w:hyperlink>
      <w:r>
        <w:t xml:space="preserve">, </w:t>
      </w:r>
      <w:hyperlink w:anchor="P668">
        <w:r>
          <w:rPr>
            <w:color w:val="0000FF"/>
          </w:rPr>
          <w:t>2.2.6</w:t>
        </w:r>
      </w:hyperlink>
      <w:r>
        <w:t xml:space="preserve">, </w:t>
      </w:r>
      <w:hyperlink w:anchor="P674">
        <w:r>
          <w:rPr>
            <w:color w:val="0000FF"/>
          </w:rPr>
          <w:t>3.1.1</w:t>
        </w:r>
      </w:hyperlink>
      <w:r>
        <w:t xml:space="preserve"> - </w:t>
      </w:r>
      <w:hyperlink w:anchor="P682">
        <w:r>
          <w:rPr>
            <w:color w:val="0000FF"/>
          </w:rPr>
          <w:t>3.1.5</w:t>
        </w:r>
      </w:hyperlink>
      <w:r>
        <w:t xml:space="preserve">, </w:t>
      </w:r>
      <w:hyperlink w:anchor="P694">
        <w:r>
          <w:rPr>
            <w:color w:val="0000FF"/>
          </w:rPr>
          <w:t>3.1.10</w:t>
        </w:r>
      </w:hyperlink>
      <w:r>
        <w:t xml:space="preserve">, </w:t>
      </w:r>
      <w:hyperlink w:anchor="P698">
        <w:r>
          <w:rPr>
            <w:color w:val="0000FF"/>
          </w:rPr>
          <w:t>3.1.12</w:t>
        </w:r>
      </w:hyperlink>
      <w:r>
        <w:t xml:space="preserve">, </w:t>
      </w:r>
      <w:hyperlink w:anchor="P712">
        <w:r>
          <w:rPr>
            <w:color w:val="0000FF"/>
          </w:rPr>
          <w:t>3.1.18</w:t>
        </w:r>
      </w:hyperlink>
      <w:r>
        <w:t xml:space="preserve"> - </w:t>
      </w:r>
      <w:hyperlink w:anchor="P716">
        <w:r>
          <w:rPr>
            <w:color w:val="0000FF"/>
          </w:rPr>
          <w:t>3.1.20</w:t>
        </w:r>
      </w:hyperlink>
      <w:r>
        <w:t xml:space="preserve">, </w:t>
      </w:r>
      <w:hyperlink w:anchor="P720">
        <w:r>
          <w:rPr>
            <w:color w:val="0000FF"/>
          </w:rPr>
          <w:t>3.1.22</w:t>
        </w:r>
      </w:hyperlink>
      <w:r>
        <w:t xml:space="preserve">, </w:t>
      </w:r>
      <w:hyperlink w:anchor="P759">
        <w:r>
          <w:rPr>
            <w:color w:val="0000FF"/>
          </w:rPr>
          <w:t>5.1.1</w:t>
        </w:r>
      </w:hyperlink>
      <w:r>
        <w:t xml:space="preserve"> Приложения, в случае положительного ответа присваивается 10 баллов, в случае отрицательного - 0;</w:t>
      </w:r>
    </w:p>
    <w:p w:rsidR="001055DC" w:rsidRDefault="001055DC">
      <w:pPr>
        <w:pStyle w:val="ConsPlusNormal"/>
        <w:spacing w:before="220"/>
        <w:ind w:firstLine="540"/>
        <w:jc w:val="both"/>
      </w:pPr>
      <w:bookmarkStart w:id="8" w:name="P580"/>
      <w:bookmarkEnd w:id="8"/>
      <w:r>
        <w:t xml:space="preserve">д) показателю </w:t>
      </w:r>
      <w:hyperlink w:anchor="P660">
        <w:r>
          <w:rPr>
            <w:color w:val="0000FF"/>
          </w:rPr>
          <w:t>2.2.2</w:t>
        </w:r>
      </w:hyperlink>
      <w:r>
        <w:t xml:space="preserve"> присваиваются баллы в соответствии со следующими требованиями: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>- практика является системообразующей для внедрения других решений "умного города" и предполагает в дальнейшем интеграцию с ними - 10 баллов;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>- практика не является системообразующей для внедрения других решений "умного города", но интегрируется с системообразующими проектами - 8 баллов;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 xml:space="preserve">- практика не является системообразующей для внедрения других решений "умного города", не интегрируется с системообразующими проектами, но интегрируется с другими точечными </w:t>
      </w:r>
      <w:r>
        <w:lastRenderedPageBreak/>
        <w:t>решениями "умного города" - 6 баллов;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>- практика не связана с другими решениями "умного города" или материалы заявки не позволяют оценить значение данного критерия - 0 баллов.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>5. Итоговая сумма баллов по конкурсной заявке рассчитывается по следующей формуле: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ind w:firstLine="540"/>
        <w:jc w:val="both"/>
      </w:pPr>
      <w:r>
        <w:rPr>
          <w:noProof/>
          <w:position w:val="-41"/>
        </w:rPr>
        <w:drawing>
          <wp:inline distT="0" distB="0" distL="0" distR="0">
            <wp:extent cx="1257300" cy="6705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ind w:firstLine="540"/>
        <w:jc w:val="both"/>
      </w:pPr>
      <w:r>
        <w:t>где: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i</w:t>
      </w:r>
      <w:r>
        <w:t xml:space="preserve"> - итоговая сумма баллов по i-ой конкурсной заявке;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t>c - количество членов подкомиссии, оценивших конкурсную заявку;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rPr>
          <w:noProof/>
          <w:position w:val="-26"/>
        </w:rPr>
        <w:drawing>
          <wp:inline distT="0" distB="0" distL="0" distR="0">
            <wp:extent cx="444500" cy="4775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баллов, выставленных членами подкомиссии по заявке i-ого муниципального образования по </w:t>
      </w:r>
      <w:hyperlink w:anchor="P576">
        <w:r>
          <w:rPr>
            <w:color w:val="0000FF"/>
          </w:rPr>
          <w:t>подпункту "а" пункта 4</w:t>
        </w:r>
      </w:hyperlink>
      <w:r>
        <w:t xml:space="preserve"> настоящей Методики;</w:t>
      </w:r>
    </w:p>
    <w:p w:rsidR="001055DC" w:rsidRDefault="001055DC">
      <w:pPr>
        <w:pStyle w:val="ConsPlusNormal"/>
        <w:spacing w:before="22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77190" cy="2768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баллов, выставленных членами подкомиссии по заявке i-ого муниципального образования по </w:t>
      </w:r>
      <w:hyperlink w:anchor="P577">
        <w:r>
          <w:rPr>
            <w:color w:val="0000FF"/>
          </w:rPr>
          <w:t>подпунктам "б"</w:t>
        </w:r>
      </w:hyperlink>
      <w:r>
        <w:t xml:space="preserve"> - </w:t>
      </w:r>
      <w:hyperlink w:anchor="P580">
        <w:r>
          <w:rPr>
            <w:color w:val="0000FF"/>
          </w:rPr>
          <w:t>"д" пункта 4</w:t>
        </w:r>
      </w:hyperlink>
      <w:r>
        <w:t xml:space="preserve"> настоящей Методики.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right"/>
        <w:outlineLvl w:val="1"/>
      </w:pPr>
      <w:r>
        <w:t>Приложение</w:t>
      </w:r>
    </w:p>
    <w:p w:rsidR="001055DC" w:rsidRDefault="001055DC">
      <w:pPr>
        <w:pStyle w:val="ConsPlusNormal"/>
        <w:jc w:val="right"/>
      </w:pPr>
      <w:r>
        <w:t>к методике оценки конкурсных заявок</w:t>
      </w:r>
    </w:p>
    <w:p w:rsidR="001055DC" w:rsidRDefault="001055DC">
      <w:pPr>
        <w:pStyle w:val="ConsPlusNormal"/>
        <w:jc w:val="right"/>
      </w:pPr>
      <w:r>
        <w:t>муниципальных образований для участия</w:t>
      </w:r>
    </w:p>
    <w:p w:rsidR="001055DC" w:rsidRDefault="001055DC">
      <w:pPr>
        <w:pStyle w:val="ConsPlusNormal"/>
        <w:jc w:val="right"/>
      </w:pPr>
      <w:r>
        <w:t>в номинации "Модернизация городского</w:t>
      </w:r>
    </w:p>
    <w:p w:rsidR="001055DC" w:rsidRDefault="001055DC">
      <w:pPr>
        <w:pStyle w:val="ConsPlusNormal"/>
        <w:jc w:val="right"/>
      </w:pPr>
      <w:r>
        <w:t>хозяйства посредством внедрения цифровых</w:t>
      </w:r>
    </w:p>
    <w:p w:rsidR="001055DC" w:rsidRDefault="001055DC">
      <w:pPr>
        <w:pStyle w:val="ConsPlusNormal"/>
        <w:jc w:val="right"/>
      </w:pPr>
      <w:r>
        <w:t>технологий и платформенных решений</w:t>
      </w:r>
    </w:p>
    <w:p w:rsidR="001055DC" w:rsidRDefault="001055DC">
      <w:pPr>
        <w:pStyle w:val="ConsPlusNormal"/>
        <w:jc w:val="right"/>
      </w:pPr>
      <w:r>
        <w:t>("умный город")" Всероссийского конкурса</w:t>
      </w:r>
    </w:p>
    <w:p w:rsidR="001055DC" w:rsidRDefault="001055DC">
      <w:pPr>
        <w:pStyle w:val="ConsPlusNormal"/>
        <w:jc w:val="right"/>
      </w:pPr>
      <w:r>
        <w:t>"Лучшая муниципальная практика"</w:t>
      </w: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Title"/>
        <w:jc w:val="center"/>
      </w:pPr>
      <w:bookmarkStart w:id="9" w:name="P608"/>
      <w:bookmarkEnd w:id="9"/>
      <w:r>
        <w:t>КРИТЕРИИ</w:t>
      </w:r>
    </w:p>
    <w:p w:rsidR="001055DC" w:rsidRDefault="001055DC">
      <w:pPr>
        <w:pStyle w:val="ConsPlusTitle"/>
        <w:jc w:val="center"/>
      </w:pPr>
      <w:r>
        <w:t>ОЦЕНКИ КОНКУРСНЫХ ЗАЯВОК МУНИЦИПАЛЬНЫХ ОБРАЗОВАНИЙ,</w:t>
      </w:r>
    </w:p>
    <w:p w:rsidR="001055DC" w:rsidRDefault="001055DC">
      <w:pPr>
        <w:pStyle w:val="ConsPlusTitle"/>
        <w:jc w:val="center"/>
      </w:pPr>
      <w:r>
        <w:t>ПРЕДСТАВЛЯЕМЫХ ДЛЯ УЧАСТИЯ В НОМИНАЦИИ "МОДЕРНИЗАЦИЯ</w:t>
      </w:r>
    </w:p>
    <w:p w:rsidR="001055DC" w:rsidRDefault="001055DC">
      <w:pPr>
        <w:pStyle w:val="ConsPlusTitle"/>
        <w:jc w:val="center"/>
      </w:pPr>
      <w:r>
        <w:t>ГОРОДСКОГО ХОЗЯЙСТВА ПОСРЕДСТВОМ ВНЕДРЕНИЯ ЦИФРОВЫХ</w:t>
      </w:r>
    </w:p>
    <w:p w:rsidR="001055DC" w:rsidRDefault="001055DC">
      <w:pPr>
        <w:pStyle w:val="ConsPlusTitle"/>
        <w:jc w:val="center"/>
      </w:pPr>
      <w:r>
        <w:t>ТЕХНОЛОГИЙ И ПЛАТФОРМЕННЫХ РЕШЕНИЙ ("УМНЫЙ ГОРОД")"</w:t>
      </w:r>
    </w:p>
    <w:p w:rsidR="001055DC" w:rsidRDefault="001055DC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1055DC" w:rsidRDefault="001055D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4648"/>
        <w:gridCol w:w="907"/>
      </w:tblGrid>
      <w:tr w:rsidR="001055DC">
        <w:tc>
          <w:tcPr>
            <w:tcW w:w="567" w:type="dxa"/>
            <w:vMerge w:val="restart"/>
          </w:tcPr>
          <w:p w:rsidR="001055DC" w:rsidRDefault="001055D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596" w:type="dxa"/>
            <w:gridSpan w:val="2"/>
          </w:tcPr>
          <w:p w:rsidR="001055DC" w:rsidRDefault="001055DC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907" w:type="dxa"/>
            <w:vMerge w:val="restart"/>
          </w:tcPr>
          <w:p w:rsidR="001055DC" w:rsidRDefault="001055DC">
            <w:pPr>
              <w:pStyle w:val="ConsPlusNormal"/>
              <w:jc w:val="center"/>
            </w:pPr>
            <w:r>
              <w:t>Оценка показателя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</w:tcPr>
          <w:p w:rsidR="001055DC" w:rsidRDefault="001055D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907" w:type="dxa"/>
            <w:vMerge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567" w:type="dxa"/>
          </w:tcPr>
          <w:p w:rsidR="001055DC" w:rsidRDefault="001055DC">
            <w:pPr>
              <w:pStyle w:val="ConsPlusNormal"/>
              <w:outlineLvl w:val="2"/>
            </w:pPr>
            <w:r>
              <w:t>1</w:t>
            </w:r>
          </w:p>
        </w:tc>
        <w:tc>
          <w:tcPr>
            <w:tcW w:w="8503" w:type="dxa"/>
            <w:gridSpan w:val="3"/>
          </w:tcPr>
          <w:p w:rsidR="001055DC" w:rsidRDefault="001055DC">
            <w:pPr>
              <w:pStyle w:val="ConsPlusNormal"/>
            </w:pPr>
            <w:r>
              <w:t>Комплексность практики, обоснованность выбора проблемы с точки зрения стратегического развития муниципального образования, синхронизация практики и мероприятий национальных проектов (программ)</w:t>
            </w:r>
          </w:p>
        </w:tc>
      </w:tr>
      <w:tr w:rsidR="001055DC">
        <w:tc>
          <w:tcPr>
            <w:tcW w:w="567" w:type="dxa"/>
            <w:vMerge w:val="restart"/>
          </w:tcPr>
          <w:p w:rsidR="001055DC" w:rsidRDefault="001055DC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2948" w:type="dxa"/>
            <w:vMerge w:val="restart"/>
          </w:tcPr>
          <w:p w:rsidR="001055DC" w:rsidRDefault="001055DC">
            <w:pPr>
              <w:pStyle w:val="ConsPlusNormal"/>
            </w:pPr>
            <w:r>
              <w:t>Соответствие задачам развития муниципального образования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10" w:name="P624"/>
            <w:bookmarkEnd w:id="10"/>
            <w:r>
              <w:t>1.1.1. Практика обеспечила решение задачи или задач развития муниципального образования, определенных планом развития муниципального образования (концепция, стратегия, генеральный план)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1.1.2. Практика реализована в связи с необходимостью решения актуальной проблемы в области модернизации городского хозяйства посредством внедрения цифровых технологий и платформенных решений "умный город", развития и эффективного управления жилищно-коммунальным хозяйством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10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11" w:name="P628"/>
            <w:bookmarkEnd w:id="11"/>
            <w:r>
              <w:t>1.1.3. Практика реализована в целях общего повышения качества жизни на территории муниципального образования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</w:tcPr>
          <w:p w:rsidR="001055DC" w:rsidRDefault="001055DC">
            <w:pPr>
              <w:pStyle w:val="ConsPlusNormal"/>
            </w:pPr>
            <w:r>
              <w:t>1.2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  <w:r>
              <w:t>Синхронизация мероприятий, связанных с реализацией практики, с мероприятиями, реализуемыми на территории муниципального образования в рамках национальных проектов (программ), государственных и муниципальных проектов (программ) и иных проектов (программ)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12" w:name="P632"/>
            <w:bookmarkEnd w:id="12"/>
            <w:r>
              <w:t>1.2.1. В рамках практики реализуются мероприятия одного или нескольких национальных проектов (программ), государственных или муниципальных проектов (программ), иных проектов (программ)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</w:tcPr>
          <w:p w:rsidR="001055DC" w:rsidRDefault="001055DC">
            <w:pPr>
              <w:pStyle w:val="ConsPlusNormal"/>
            </w:pPr>
            <w:r>
              <w:t>1.3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  <w:r>
              <w:t>Влияние на индекс IQ городов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13" w:name="P636"/>
            <w:bookmarkEnd w:id="13"/>
            <w:r>
              <w:t>1.3.1. Увеличение индекса IQ в муниципальном образовании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 w:val="restart"/>
          </w:tcPr>
          <w:p w:rsidR="001055DC" w:rsidRDefault="001055DC">
            <w:pPr>
              <w:pStyle w:val="ConsPlusNormal"/>
            </w:pPr>
            <w:r>
              <w:t>1.4</w:t>
            </w:r>
          </w:p>
        </w:tc>
        <w:tc>
          <w:tcPr>
            <w:tcW w:w="2948" w:type="dxa"/>
            <w:vMerge w:val="restart"/>
          </w:tcPr>
          <w:p w:rsidR="001055DC" w:rsidRDefault="001055DC">
            <w:pPr>
              <w:pStyle w:val="ConsPlusNormal"/>
            </w:pPr>
            <w:r>
              <w:t>Влияние практики на решение приоритетных социальных проблем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14" w:name="P640"/>
            <w:bookmarkEnd w:id="14"/>
            <w:r>
              <w:t>1.4.1. Реализованная практика решает проблему вовлечения жителей в процессы принятия решений в области развития муниципальных образований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15" w:name="P642"/>
            <w:bookmarkEnd w:id="15"/>
            <w:r>
              <w:t>1.4.2. Реализованная практика способствует решению проблем маломобильных групп населения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16" w:name="P644"/>
            <w:bookmarkEnd w:id="16"/>
            <w:r>
              <w:t>1.4.3. Реализованная практика способствует увеличению уровня безопасности в муниципальном образовании (снижение количества дорожно-транспортных происшествий, повлекших смерть человека, снижение уровня преступности)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17" w:name="P646"/>
            <w:bookmarkEnd w:id="17"/>
            <w:r>
              <w:t>1.4.4. Практика способствует улучшению экологической ситуации на территории муниципального образования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</w:tcPr>
          <w:p w:rsidR="001055DC" w:rsidRDefault="001055DC">
            <w:pPr>
              <w:pStyle w:val="ConsPlusNormal"/>
              <w:outlineLvl w:val="2"/>
            </w:pPr>
            <w:r>
              <w:t>2</w:t>
            </w:r>
          </w:p>
        </w:tc>
        <w:tc>
          <w:tcPr>
            <w:tcW w:w="8503" w:type="dxa"/>
            <w:gridSpan w:val="3"/>
          </w:tcPr>
          <w:p w:rsidR="001055DC" w:rsidRDefault="001055DC">
            <w:pPr>
              <w:pStyle w:val="ConsPlusNormal"/>
            </w:pPr>
            <w:r>
              <w:t>Качество и инновационность решений в рамках реализации практики</w:t>
            </w:r>
          </w:p>
        </w:tc>
      </w:tr>
      <w:tr w:rsidR="001055DC">
        <w:tc>
          <w:tcPr>
            <w:tcW w:w="567" w:type="dxa"/>
            <w:vMerge w:val="restart"/>
          </w:tcPr>
          <w:p w:rsidR="001055DC" w:rsidRDefault="001055DC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2948" w:type="dxa"/>
            <w:vMerge w:val="restart"/>
          </w:tcPr>
          <w:p w:rsidR="001055DC" w:rsidRDefault="001055DC">
            <w:pPr>
              <w:pStyle w:val="ConsPlusNormal"/>
            </w:pPr>
            <w:r>
              <w:t>Качество предлагаемых решений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18" w:name="P652"/>
            <w:bookmarkEnd w:id="18"/>
            <w:r>
              <w:t xml:space="preserve">2.1.1. Практика реализована с использованием цифровых "сквозных" технологий, определенных в соответствии с </w:t>
            </w:r>
            <w:hyperlink r:id="rId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 мая 2019 г. N 549 "О государственной поддержке компаний - лидеров по разработке продуктов, сервисов и платформенных решений на базе "сквозных" цифровых технологий"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19" w:name="P654"/>
            <w:bookmarkEnd w:id="19"/>
            <w:r>
              <w:t>2.1.2. Практика реализована на основе анализа информации, полученной посредством сбора, направления официального запроса и/или из открытых источников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 w:val="restart"/>
          </w:tcPr>
          <w:p w:rsidR="001055DC" w:rsidRDefault="001055DC">
            <w:pPr>
              <w:pStyle w:val="ConsPlusNormal"/>
            </w:pPr>
            <w:r>
              <w:t>2.2</w:t>
            </w:r>
          </w:p>
        </w:tc>
        <w:tc>
          <w:tcPr>
            <w:tcW w:w="2948" w:type="dxa"/>
            <w:vMerge w:val="restart"/>
          </w:tcPr>
          <w:p w:rsidR="001055DC" w:rsidRDefault="001055DC">
            <w:pPr>
              <w:pStyle w:val="ConsPlusNormal"/>
            </w:pPr>
            <w:r>
              <w:t>Инновационность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20" w:name="P658"/>
            <w:bookmarkEnd w:id="20"/>
            <w:r>
              <w:t>2.2.1. Реализованная практика решает проблему доступности информации, необходимой для принятия управленческих и проектных решений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21" w:name="P660"/>
            <w:bookmarkEnd w:id="21"/>
            <w:r>
              <w:t>2.2.2. Реализованная практика является основой для дальнейшего внедрения других решений "умного города"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22" w:name="P662"/>
            <w:bookmarkEnd w:id="22"/>
            <w:r>
              <w:t>2.2.3. Практика является уникальной для муниципального образования, субъекта Российской Федерации и учитывает зарубежный и российский опыт по решению аналогичных проблем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23" w:name="P664"/>
            <w:bookmarkEnd w:id="23"/>
            <w:r>
              <w:t>2.2.4. Реализация практики способствовала ускорению процессов внедрения цифровых сервисов (системы умных датчиков, базовая IT-инфраструктура и иных технологий)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24" w:name="P666"/>
            <w:bookmarkEnd w:id="24"/>
            <w:r>
              <w:t xml:space="preserve">2.2.5. Реализованная практика способствует системному анализу </w:t>
            </w:r>
            <w:proofErr w:type="gramStart"/>
            <w:r>
              <w:t>результатов</w:t>
            </w:r>
            <w:proofErr w:type="gramEnd"/>
            <w:r>
              <w:t xml:space="preserve"> внедренных управленческих или проектных решений посредством визуализации и анализа информации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25" w:name="P668"/>
            <w:bookmarkEnd w:id="25"/>
            <w:r>
              <w:t>2.2.6. Практика способствует развитию цифровых "сквозных" технологий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</w:tcPr>
          <w:p w:rsidR="001055DC" w:rsidRDefault="001055DC">
            <w:pPr>
              <w:pStyle w:val="ConsPlusNormal"/>
              <w:outlineLvl w:val="2"/>
            </w:pPr>
            <w:r>
              <w:t>3</w:t>
            </w:r>
          </w:p>
        </w:tc>
        <w:tc>
          <w:tcPr>
            <w:tcW w:w="8503" w:type="dxa"/>
            <w:gridSpan w:val="3"/>
          </w:tcPr>
          <w:p w:rsidR="001055DC" w:rsidRDefault="001055DC">
            <w:pPr>
              <w:pStyle w:val="ConsPlusNormal"/>
            </w:pPr>
            <w:r>
              <w:t>Наличие высокого социального и экономического результатов от реализации практики</w:t>
            </w:r>
          </w:p>
        </w:tc>
      </w:tr>
      <w:tr w:rsidR="001055DC">
        <w:tc>
          <w:tcPr>
            <w:tcW w:w="567" w:type="dxa"/>
            <w:vMerge w:val="restart"/>
            <w:tcBorders>
              <w:bottom w:val="nil"/>
            </w:tcBorders>
          </w:tcPr>
          <w:p w:rsidR="001055DC" w:rsidRDefault="001055DC">
            <w:pPr>
              <w:pStyle w:val="ConsPlusNormal"/>
            </w:pPr>
            <w:r>
              <w:t>3.1.</w:t>
            </w:r>
          </w:p>
        </w:tc>
        <w:tc>
          <w:tcPr>
            <w:tcW w:w="2948" w:type="dxa"/>
            <w:vMerge w:val="restart"/>
            <w:tcBorders>
              <w:bottom w:val="nil"/>
            </w:tcBorders>
          </w:tcPr>
          <w:p w:rsidR="001055DC" w:rsidRDefault="001055DC">
            <w:pPr>
              <w:pStyle w:val="ConsPlusNormal"/>
            </w:pPr>
            <w:r>
              <w:t>Социальные положительные результаты реализации практики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26" w:name="P674"/>
            <w:bookmarkEnd w:id="26"/>
            <w:r>
              <w:t>3.1.1. Практика реализована по инициативе жителей, общественных организаций, представителей малого и среднего предпринимательства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3.1.2. Практика реализована при участии жителей, общественных организаций, представителей малого и среднего предпринимательства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3.1.3. Жители, представители общественных организаций, представители малого и среднего предпринимательства принимали участие в разработке конкретных проектных решений или выборе вариантов проектных решений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3.1.4. Жители, представители общественных организаций, представители малого и среднего предпринимательства принимали участие во внедрении практики, ее реализации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27" w:name="P682"/>
            <w:bookmarkEnd w:id="27"/>
            <w:r>
              <w:t>3.1.5. Практика реализована при участии студентов и молодых специалистов, обучающихся или закончивших обучение по специальностям, связанным с информационными технологиями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28" w:name="P684"/>
            <w:bookmarkEnd w:id="28"/>
            <w:r>
              <w:t>3.1.6. Реализация практики позволила сэкономить время жителей муниципального образования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29" w:name="P686"/>
            <w:bookmarkEnd w:id="29"/>
            <w:r>
              <w:t>3.1.7. Реализация практики способствует увеличению числа жителей муниципального образования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30" w:name="P688"/>
            <w:bookmarkEnd w:id="30"/>
            <w:r>
              <w:t>3.1.8. Практика реализована с привлечением жителей как исполнителей работ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31" w:name="P690"/>
            <w:bookmarkEnd w:id="31"/>
            <w:r>
              <w:t>3.1.9. Реализация практики имела результатом улучшение качества жизни и повышение качества управления городом через вовлечение жителей в решение вопросов городского развития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 w:val="restart"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32" w:name="P694"/>
            <w:bookmarkEnd w:id="32"/>
            <w:r>
              <w:t>3.1.10. Реализация практики способствовала популяризации темы модернизации городского хозяйства посредством внедрения цифровых технологий и платформенных решений "умный город" (проведена информационная кампания, проект открыт для общественного обсуждения и пр.)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33" w:name="P696"/>
            <w:bookmarkEnd w:id="33"/>
            <w:r>
              <w:t>3.1.11. Реализация практики повлекла увеличение использования альтернативных видов транспорта, движения пешеходов и сокращение использования личного автомобильного транспорта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34" w:name="P698"/>
            <w:bookmarkEnd w:id="34"/>
            <w:r>
              <w:t>3.1.12. Реализация практики повлекла снижение уровня потерь энергоресурсов при передаче и распределении, а также аварийности коммунальных сетей, сокращение сроков устранения аварий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35" w:name="P700"/>
            <w:bookmarkEnd w:id="35"/>
            <w:r>
              <w:t xml:space="preserve">3.1.13. Реализация практики повлекла </w:t>
            </w:r>
            <w:r>
              <w:lastRenderedPageBreak/>
              <w:t>сокращение расходов на оплату коммунальных услуг на территории муниципального образования при сохранении качества жизни населения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lastRenderedPageBreak/>
              <w:t>0 - 5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3.1.14. Реализация практики повлекла увеличение влияния жителей на принятие решений в сфере городского хозяйства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3.1.15. Реализация практики обеспечила оперативное реагирование по устранению последствий аварийных ситуаций, в том числе связанных с неблагоприятными погодными условиями, увеличение качества работ, выполненных дорожной и коммунальной техникой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3.1.16. Практика стимулирует повышение заинтересованности жителей в использовании, развитии и благоустройстве общественных пространств при помощи цифровых сервисов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 w:val="restart"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 w:val="restart"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36" w:name="P710"/>
            <w:bookmarkEnd w:id="36"/>
            <w:r>
              <w:t>3.1.17. Реализация практики повысила эффективность городских транспортных систем, повлекла внедрение информационных систем регулирования потока транспортных средств с приоритетом движения общественного и спецтранспорта, пешеходов, управления парковочным пространством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37" w:name="P712"/>
            <w:bookmarkEnd w:id="37"/>
            <w:r>
              <w:t>3.1.18. Реализация практики повысила уровень безопасности социально-значимых и других городских объектов, обеспечила взаимодействие всех оперативных служб города с использованием платформы единого центра городского управления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3.1.19. Реализация практики, посредством цифровых технологий, повысила уровень безопасности жителей, уровень раскрываемости преступлений, оперативности реагирования правоохранительных органов и городских служб экстренной помощи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38" w:name="P716"/>
            <w:bookmarkEnd w:id="38"/>
            <w:r>
              <w:t>3.1.20. Реализация практики, посредством цифровых технологий, повысила уровень экологической безопасности, обеспечила контроль за состоянием качества воды, воздуха, обеспечила бесперебойную работу по вывозу твердых коммунальных отходов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39" w:name="P718"/>
            <w:bookmarkEnd w:id="39"/>
            <w:r>
              <w:t>3.1.21. Реализация практики способствует увеличению туристической привлекательности города, повышению интереса к культурным мероприятиям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0 - 5</w:t>
            </w:r>
          </w:p>
        </w:tc>
      </w:tr>
      <w:tr w:rsidR="001055DC">
        <w:tc>
          <w:tcPr>
            <w:tcW w:w="567" w:type="dxa"/>
            <w:vMerge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40" w:name="P720"/>
            <w:bookmarkEnd w:id="40"/>
            <w:r>
              <w:t>3.1.22. Реализация практики способствует упрощению доступа к государственным услугам в сфере жилищно-коммунального хозяйства и городской среды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 w:val="restart"/>
          </w:tcPr>
          <w:p w:rsidR="001055DC" w:rsidRDefault="001055DC">
            <w:pPr>
              <w:pStyle w:val="ConsPlusNormal"/>
            </w:pPr>
            <w:r>
              <w:t>3.2</w:t>
            </w:r>
          </w:p>
        </w:tc>
        <w:tc>
          <w:tcPr>
            <w:tcW w:w="2948" w:type="dxa"/>
            <w:vMerge w:val="restart"/>
          </w:tcPr>
          <w:p w:rsidR="001055DC" w:rsidRDefault="001055DC">
            <w:pPr>
              <w:pStyle w:val="ConsPlusNormal"/>
            </w:pPr>
            <w:r>
              <w:t>Эффективность практики для бюджета муниципального образования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41" w:name="P724"/>
            <w:bookmarkEnd w:id="41"/>
            <w:r>
              <w:t>3.2.1. Реализация практики способствует экономии средств бюджета муниципального образования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3.2.2. Реализация практики способствует увеличению доходов местного бюджета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3.2.3. Реализованная практика повысила эффективность сбора местных налогов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3.2.4. Результат практики стимулирует создание новых предприятий внебюджетного сектора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3.2.5. Прибыль исполнителя не превысила 5% от общего бюджета практики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42" w:name="P734"/>
            <w:bookmarkEnd w:id="42"/>
            <w:r>
              <w:t>3.2.6. В смете практики отсутствуют расходы на приобретение товаров, работ, услуг, не связанных с реализацией практики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 w:val="restart"/>
          </w:tcPr>
          <w:p w:rsidR="001055DC" w:rsidRDefault="001055DC">
            <w:pPr>
              <w:pStyle w:val="ConsPlusNormal"/>
            </w:pPr>
            <w:r>
              <w:t>3.3</w:t>
            </w:r>
          </w:p>
        </w:tc>
        <w:tc>
          <w:tcPr>
            <w:tcW w:w="2948" w:type="dxa"/>
            <w:vMerge w:val="restart"/>
          </w:tcPr>
          <w:p w:rsidR="001055DC" w:rsidRDefault="001055DC">
            <w:pPr>
              <w:pStyle w:val="ConsPlusNormal"/>
            </w:pPr>
            <w:r>
              <w:t>Привлечение внебюджетного финансирования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43" w:name="P738"/>
            <w:bookmarkEnd w:id="43"/>
            <w:r>
              <w:t>3.3.1. Практика реализована с использованием грантов благотворительных организаций и/или средств общественных организаций, частных пожертвований</w:t>
            </w:r>
          </w:p>
        </w:tc>
        <w:tc>
          <w:tcPr>
            <w:tcW w:w="907" w:type="dxa"/>
            <w:vMerge w:val="restart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3.3.2. Практика реализована с использованием средств фондов местного сообщества</w:t>
            </w:r>
          </w:p>
        </w:tc>
        <w:tc>
          <w:tcPr>
            <w:tcW w:w="907" w:type="dxa"/>
            <w:vMerge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3.3.3. Практика реализована с привлечением средств граждан (средства самообложения граждан)</w:t>
            </w:r>
          </w:p>
        </w:tc>
        <w:tc>
          <w:tcPr>
            <w:tcW w:w="907" w:type="dxa"/>
            <w:vMerge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44" w:name="P742"/>
            <w:bookmarkEnd w:id="44"/>
            <w:r>
              <w:t>3.3.4. Практика реализована с привлечением частных инвестиций</w:t>
            </w:r>
          </w:p>
        </w:tc>
        <w:tc>
          <w:tcPr>
            <w:tcW w:w="907" w:type="dxa"/>
            <w:vMerge/>
          </w:tcPr>
          <w:p w:rsidR="001055DC" w:rsidRDefault="001055DC">
            <w:pPr>
              <w:pStyle w:val="ConsPlusNormal"/>
            </w:pPr>
          </w:p>
        </w:tc>
      </w:tr>
      <w:tr w:rsidR="001055DC">
        <w:tc>
          <w:tcPr>
            <w:tcW w:w="567" w:type="dxa"/>
          </w:tcPr>
          <w:p w:rsidR="001055DC" w:rsidRDefault="001055DC">
            <w:pPr>
              <w:pStyle w:val="ConsPlusNormal"/>
              <w:outlineLvl w:val="2"/>
            </w:pPr>
            <w:r>
              <w:t>4</w:t>
            </w:r>
          </w:p>
        </w:tc>
        <w:tc>
          <w:tcPr>
            <w:tcW w:w="8503" w:type="dxa"/>
            <w:gridSpan w:val="3"/>
          </w:tcPr>
          <w:p w:rsidR="001055DC" w:rsidRDefault="001055DC">
            <w:pPr>
              <w:pStyle w:val="ConsPlusNormal"/>
            </w:pPr>
            <w:r>
              <w:t>Выгодополучатели</w:t>
            </w:r>
          </w:p>
        </w:tc>
      </w:tr>
      <w:tr w:rsidR="001055DC">
        <w:tc>
          <w:tcPr>
            <w:tcW w:w="567" w:type="dxa"/>
            <w:vMerge w:val="restart"/>
          </w:tcPr>
          <w:p w:rsidR="001055DC" w:rsidRDefault="001055DC">
            <w:pPr>
              <w:pStyle w:val="ConsPlusNormal"/>
            </w:pPr>
            <w:r>
              <w:t>4.1</w:t>
            </w:r>
          </w:p>
        </w:tc>
        <w:tc>
          <w:tcPr>
            <w:tcW w:w="2948" w:type="dxa"/>
            <w:vMerge w:val="restart"/>
          </w:tcPr>
          <w:p w:rsidR="001055DC" w:rsidRDefault="001055DC">
            <w:pPr>
              <w:pStyle w:val="ConsPlusNormal"/>
            </w:pPr>
            <w:r>
              <w:t>Прямые получатели положительных результатов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45" w:name="P747"/>
            <w:bookmarkEnd w:id="45"/>
            <w:r>
              <w:t>4.1.1. Прямым получателем положительных результатов от реализации практики является муниципальное образование в лице органа местного самоуправления, осуществляющего управление муниципальным хозяйством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4.1.2. Прямыми получателями положительных результатов от реализации практики являются представители малого и среднего предпринимательства в области предоставления услуг населению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 xml:space="preserve">4.1.3. Прямым получателем положительных </w:t>
            </w:r>
            <w:r>
              <w:lastRenderedPageBreak/>
              <w:t>результатов от реализации практики является идентифицируемая группа лиц (например, маломобильные группы населения)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lastRenderedPageBreak/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46" w:name="P753"/>
            <w:bookmarkEnd w:id="46"/>
            <w:r>
              <w:t>4.1.4. Прямыми получателями положительных результатов являются все жители муниципального образования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10</w:t>
            </w:r>
          </w:p>
        </w:tc>
      </w:tr>
      <w:tr w:rsidR="001055DC">
        <w:tc>
          <w:tcPr>
            <w:tcW w:w="567" w:type="dxa"/>
          </w:tcPr>
          <w:p w:rsidR="001055DC" w:rsidRDefault="001055DC">
            <w:pPr>
              <w:pStyle w:val="ConsPlusNormal"/>
              <w:outlineLvl w:val="2"/>
            </w:pPr>
            <w:r>
              <w:t>5</w:t>
            </w:r>
          </w:p>
        </w:tc>
        <w:tc>
          <w:tcPr>
            <w:tcW w:w="8503" w:type="dxa"/>
            <w:gridSpan w:val="3"/>
          </w:tcPr>
          <w:p w:rsidR="001055DC" w:rsidRDefault="001055DC">
            <w:pPr>
              <w:pStyle w:val="ConsPlusNormal"/>
            </w:pPr>
            <w:r>
              <w:t>Тиражируемость</w:t>
            </w:r>
          </w:p>
        </w:tc>
      </w:tr>
      <w:tr w:rsidR="001055DC">
        <w:tc>
          <w:tcPr>
            <w:tcW w:w="567" w:type="dxa"/>
          </w:tcPr>
          <w:p w:rsidR="001055DC" w:rsidRDefault="001055DC">
            <w:pPr>
              <w:pStyle w:val="ConsPlusNormal"/>
            </w:pPr>
            <w:r>
              <w:t>5.1</w:t>
            </w:r>
          </w:p>
        </w:tc>
        <w:tc>
          <w:tcPr>
            <w:tcW w:w="2948" w:type="dxa"/>
          </w:tcPr>
          <w:p w:rsidR="001055DC" w:rsidRDefault="001055DC">
            <w:pPr>
              <w:pStyle w:val="ConsPlusNormal"/>
            </w:pPr>
            <w:r>
              <w:t>Востребованность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47" w:name="P759"/>
            <w:bookmarkEnd w:id="47"/>
            <w:r>
              <w:t>5.1.1. Реализованная практика позволяет решить проблему или комплекс проблем, типичных для муниципального образования, группы муниципальных образований, субъекта Российской Федерации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0 - 10</w:t>
            </w:r>
          </w:p>
        </w:tc>
      </w:tr>
      <w:tr w:rsidR="001055DC">
        <w:tc>
          <w:tcPr>
            <w:tcW w:w="567" w:type="dxa"/>
            <w:vMerge w:val="restart"/>
          </w:tcPr>
          <w:p w:rsidR="001055DC" w:rsidRDefault="001055DC">
            <w:pPr>
              <w:pStyle w:val="ConsPlusNormal"/>
            </w:pPr>
            <w:r>
              <w:t>5.2</w:t>
            </w:r>
          </w:p>
        </w:tc>
        <w:tc>
          <w:tcPr>
            <w:tcW w:w="2948" w:type="dxa"/>
            <w:vMerge w:val="restart"/>
          </w:tcPr>
          <w:p w:rsidR="001055DC" w:rsidRDefault="001055DC">
            <w:pPr>
              <w:pStyle w:val="ConsPlusNormal"/>
            </w:pPr>
            <w:r>
              <w:t>Подготовленность практики к тиражированию</w:t>
            </w: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48" w:name="P763"/>
            <w:bookmarkEnd w:id="48"/>
            <w:r>
              <w:t>5.2.1. Презентационные материалы отличаются наглядностью и высоким качеством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r>
              <w:t>5.2.2. Представлен перечень мероприятий, реализованных для внедрения практики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  <w:tr w:rsidR="001055DC">
        <w:tc>
          <w:tcPr>
            <w:tcW w:w="567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2948" w:type="dxa"/>
            <w:vMerge/>
          </w:tcPr>
          <w:p w:rsidR="001055DC" w:rsidRDefault="001055DC">
            <w:pPr>
              <w:pStyle w:val="ConsPlusNormal"/>
            </w:pPr>
          </w:p>
        </w:tc>
        <w:tc>
          <w:tcPr>
            <w:tcW w:w="4648" w:type="dxa"/>
          </w:tcPr>
          <w:p w:rsidR="001055DC" w:rsidRDefault="001055DC">
            <w:pPr>
              <w:pStyle w:val="ConsPlusNormal"/>
            </w:pPr>
            <w:bookmarkStart w:id="49" w:name="P767"/>
            <w:bookmarkEnd w:id="49"/>
            <w:r>
              <w:t>5.2.3. Представлен перечень мероприятий, планируемых в целях дальнейшего развития практики</w:t>
            </w:r>
          </w:p>
        </w:tc>
        <w:tc>
          <w:tcPr>
            <w:tcW w:w="907" w:type="dxa"/>
          </w:tcPr>
          <w:p w:rsidR="001055DC" w:rsidRDefault="001055DC">
            <w:pPr>
              <w:pStyle w:val="ConsPlusNormal"/>
            </w:pPr>
            <w:r>
              <w:t>5</w:t>
            </w:r>
          </w:p>
        </w:tc>
      </w:tr>
    </w:tbl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jc w:val="both"/>
      </w:pPr>
    </w:p>
    <w:p w:rsidR="001055DC" w:rsidRDefault="001055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DA4" w:rsidRDefault="00C97DA4">
      <w:bookmarkStart w:id="50" w:name="_GoBack"/>
      <w:bookmarkEnd w:id="50"/>
    </w:p>
    <w:sectPr w:rsidR="00C97DA4" w:rsidSect="002A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DC"/>
    <w:rsid w:val="001055DC"/>
    <w:rsid w:val="00C9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F0D7E-A054-4716-8BAC-5F61F588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5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055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055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055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055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055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055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055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3325&amp;dst=1000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3852&amp;dst=100025" TargetMode="External"/><Relationship Id="rId10" Type="http://schemas.openxmlformats.org/officeDocument/2006/relationships/hyperlink" Target="https://login.consultant.ru/link/?req=doc&amp;base=LAW&amp;n=3569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4479</Words>
  <Characters>25534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2024-04-08T08:55:00Z</dcterms:created>
  <dcterms:modified xsi:type="dcterms:W3CDTF">2024-04-08T08:56:00Z</dcterms:modified>
</cp:coreProperties>
</file>